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E42" w:rsidRPr="00802E42" w:rsidRDefault="00802E42" w:rsidP="00802E42">
      <w:pPr>
        <w:rPr>
          <w:rFonts w:ascii="Times New Roman" w:hAnsi="Times New Roman" w:cs="Times New Roman"/>
          <w:b/>
        </w:rPr>
      </w:pPr>
      <w:r>
        <w:rPr>
          <w:rFonts w:ascii="Times New Roman" w:hAnsi="Times New Roman" w:cs="Times New Roman"/>
        </w:rPr>
        <w:t xml:space="preserve">                                             </w:t>
      </w:r>
      <w:r w:rsidR="00022986" w:rsidRPr="00802E42">
        <w:rPr>
          <w:rFonts w:ascii="Times New Roman" w:hAnsi="Times New Roman" w:cs="Times New Roman"/>
          <w:b/>
        </w:rPr>
        <w:t>ЗОВУТ ПОУЧАСТВОВАТЬ</w:t>
      </w:r>
      <w:r w:rsidRPr="00802E42">
        <w:rPr>
          <w:rFonts w:ascii="Times New Roman" w:hAnsi="Times New Roman" w:cs="Times New Roman"/>
          <w:b/>
        </w:rPr>
        <w:t xml:space="preserve">  </w:t>
      </w:r>
      <w:r w:rsidRPr="00802E42">
        <w:rPr>
          <w:rFonts w:ascii="Times New Roman" w:hAnsi="Times New Roman" w:cs="Times New Roman"/>
          <w:b/>
        </w:rPr>
        <w:t xml:space="preserve">  В ПРОТЕСТНОЙ АКЦИИ?</w:t>
      </w:r>
    </w:p>
    <w:p w:rsidR="00802E42" w:rsidRPr="00802E42" w:rsidRDefault="00022986" w:rsidP="00802E42">
      <w:pPr>
        <w:rPr>
          <w:rFonts w:ascii="Times New Roman" w:hAnsi="Times New Roman" w:cs="Times New Roman"/>
        </w:rPr>
      </w:pPr>
      <w:r w:rsidRPr="00022986">
        <w:rPr>
          <w:rFonts w:ascii="Times New Roman" w:hAnsi="Times New Roman" w:cs="Times New Roman"/>
        </w:rPr>
        <w:br/>
      </w:r>
      <w:r w:rsidR="00802E42" w:rsidRPr="00802E42">
        <w:rPr>
          <w:rFonts w:ascii="Times New Roman" w:hAnsi="Times New Roman" w:cs="Times New Roman"/>
        </w:rPr>
        <w:drawing>
          <wp:inline distT="0" distB="0" distL="0" distR="0">
            <wp:extent cx="1914525" cy="2286000"/>
            <wp:effectExtent l="0" t="0" r="9525" b="0"/>
            <wp:docPr id="9" name="Рисунок 9" descr="http://www.zakon.gov.spb.ru/advertisingsocial/files/p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kon.gov.spb.ru/advertisingsocial/files/pt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286000"/>
                    </a:xfrm>
                    <a:prstGeom prst="rect">
                      <a:avLst/>
                    </a:prstGeom>
                    <a:noFill/>
                    <a:ln>
                      <a:noFill/>
                    </a:ln>
                  </pic:spPr>
                </pic:pic>
              </a:graphicData>
            </a:graphic>
          </wp:inline>
        </w:drawing>
      </w:r>
      <w:bookmarkStart w:id="0" w:name="_GoBack"/>
      <w:bookmarkEnd w:id="0"/>
    </w:p>
    <w:p w:rsidR="00022986" w:rsidRPr="00022986" w:rsidRDefault="00022986" w:rsidP="00022986">
      <w:pPr>
        <w:rPr>
          <w:rFonts w:ascii="Times New Roman" w:hAnsi="Times New Roman" w:cs="Times New Roman"/>
        </w:rPr>
      </w:pPr>
      <w:r w:rsidRPr="00022986">
        <w:rPr>
          <w:rFonts w:ascii="Times New Roman" w:hAnsi="Times New Roman" w:cs="Times New Roman"/>
          <w:b/>
          <w:bCs/>
        </w:rPr>
        <w:t>ДУМАЙ ГОЛОВОЙ —</w:t>
      </w:r>
      <w:r w:rsidRPr="00022986">
        <w:rPr>
          <w:rFonts w:ascii="Times New Roman" w:hAnsi="Times New Roman" w:cs="Times New Roman"/>
          <w:b/>
          <w:bCs/>
        </w:rPr>
        <w:br/>
        <w:t>НЕ ВЕДИСЬ НА ПРОВОКАЦИИ!</w:t>
      </w:r>
    </w:p>
    <w:p w:rsidR="00022986" w:rsidRPr="00022986" w:rsidRDefault="00022986" w:rsidP="00022986">
      <w:r w:rsidRPr="00022986">
        <w:rPr>
          <w:noProof/>
          <w:lang w:eastAsia="ru-RU"/>
        </w:rPr>
        <w:drawing>
          <wp:inline distT="0" distB="0" distL="0" distR="0">
            <wp:extent cx="18364200" cy="352425"/>
            <wp:effectExtent l="0" t="0" r="0" b="9525"/>
            <wp:docPr id="8" name="Рисунок 8" descr="http://www.zakon.gov.spb.ru/advertisingsocial/files/tr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kon.gov.spb.ru/advertisingsocial/files/tri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64200" cy="352425"/>
                    </a:xfrm>
                    <a:prstGeom prst="rect">
                      <a:avLst/>
                    </a:prstGeom>
                    <a:noFill/>
                    <a:ln>
                      <a:noFill/>
                    </a:ln>
                  </pic:spPr>
                </pic:pic>
              </a:graphicData>
            </a:graphic>
          </wp:inline>
        </w:drawing>
      </w:r>
    </w:p>
    <w:p w:rsidR="00022986" w:rsidRPr="00022986" w:rsidRDefault="00022986" w:rsidP="00022986">
      <w:pPr>
        <w:rPr>
          <w:b/>
          <w:bCs/>
        </w:rPr>
      </w:pPr>
      <w:r w:rsidRPr="00022986">
        <w:rPr>
          <w:b/>
          <w:bCs/>
        </w:rPr>
        <w:t>Решил поучаствовать?</w:t>
      </w:r>
    </w:p>
    <w:p w:rsidR="00022986" w:rsidRPr="00022986" w:rsidRDefault="00022986" w:rsidP="00022986">
      <w:pPr>
        <w:rPr>
          <w:b/>
          <w:bCs/>
        </w:rPr>
      </w:pPr>
      <w:r w:rsidRPr="00022986">
        <w:rPr>
          <w:b/>
          <w:bCs/>
        </w:rPr>
        <w:t>ШАГ 1.</w:t>
      </w:r>
    </w:p>
    <w:p w:rsidR="00022986" w:rsidRPr="00022986" w:rsidRDefault="00022986" w:rsidP="00022986">
      <w:pPr>
        <w:jc w:val="both"/>
        <w:rPr>
          <w:rFonts w:ascii="Times New Roman" w:hAnsi="Times New Roman" w:cs="Times New Roman"/>
        </w:rPr>
      </w:pPr>
      <w:r w:rsidRPr="00022986">
        <w:rPr>
          <w:rFonts w:ascii="Times New Roman" w:hAnsi="Times New Roman" w:cs="Times New Roman"/>
        </w:rPr>
        <w:t>Прежде всего, прими к сведению, что порядок организации и проведения любого публичного массового мероприятия, в том числе протестного характера, регламентированы законодательством.</w:t>
      </w:r>
    </w:p>
    <w:p w:rsidR="00022986" w:rsidRPr="00022986" w:rsidRDefault="00022986" w:rsidP="00022986">
      <w:pPr>
        <w:jc w:val="both"/>
        <w:rPr>
          <w:rFonts w:ascii="Times New Roman" w:hAnsi="Times New Roman" w:cs="Times New Roman"/>
        </w:rPr>
      </w:pPr>
      <w:r w:rsidRPr="00022986">
        <w:rPr>
          <w:rFonts w:ascii="Times New Roman" w:hAnsi="Times New Roman" w:cs="Times New Roman"/>
        </w:rPr>
        <w:t>В частности, организаторами публичного мероприятия должна быть предварительно подана заявка на его проведение в соответствующий орган исполнительной власти субъекта Российской Федерации. Отсутствие согласования заявки с указанным органом власти автоматически делает проводимое мероприятие незаконным.</w:t>
      </w:r>
    </w:p>
    <w:p w:rsidR="00022986" w:rsidRPr="00022986" w:rsidRDefault="00022986" w:rsidP="00022986">
      <w:pPr>
        <w:jc w:val="both"/>
        <w:rPr>
          <w:rFonts w:ascii="Times New Roman" w:hAnsi="Times New Roman" w:cs="Times New Roman"/>
          <w:b/>
          <w:bCs/>
        </w:rPr>
      </w:pPr>
      <w:r w:rsidRPr="00022986">
        <w:rPr>
          <w:rFonts w:ascii="Times New Roman" w:hAnsi="Times New Roman" w:cs="Times New Roman"/>
          <w:b/>
          <w:bCs/>
        </w:rPr>
        <w:t>ШАГ 2.</w:t>
      </w:r>
    </w:p>
    <w:p w:rsidR="00022986" w:rsidRPr="00022986" w:rsidRDefault="00022986" w:rsidP="00022986">
      <w:pPr>
        <w:jc w:val="both"/>
        <w:rPr>
          <w:rFonts w:ascii="Times New Roman" w:hAnsi="Times New Roman" w:cs="Times New Roman"/>
        </w:rPr>
      </w:pPr>
      <w:r w:rsidRPr="00022986">
        <w:rPr>
          <w:rFonts w:ascii="Times New Roman" w:hAnsi="Times New Roman" w:cs="Times New Roman"/>
        </w:rPr>
        <w:t>До принятия решения об участии в таком мероприятии, постарайся выяснить, кто его организует, подавалась ли и согласована ли властями заявка на его проведение, какие действия планируют предпринять организаторы в ходе его проведения.</w:t>
      </w:r>
    </w:p>
    <w:p w:rsidR="00022986" w:rsidRPr="00022986" w:rsidRDefault="00022986" w:rsidP="00022986">
      <w:pPr>
        <w:rPr>
          <w:b/>
          <w:bCs/>
        </w:rPr>
      </w:pPr>
      <w:r w:rsidRPr="00022986">
        <w:rPr>
          <w:b/>
          <w:bCs/>
        </w:rPr>
        <w:t>Оцени степень своего доверия к полученной информации.</w:t>
      </w:r>
    </w:p>
    <w:p w:rsidR="00022986" w:rsidRPr="00022986" w:rsidRDefault="00022986" w:rsidP="00022986">
      <w:r w:rsidRPr="00022986">
        <w:rPr>
          <w:noProof/>
          <w:lang w:eastAsia="ru-RU"/>
        </w:rPr>
        <w:lastRenderedPageBreak/>
        <w:drawing>
          <wp:inline distT="0" distB="0" distL="0" distR="0">
            <wp:extent cx="2762250" cy="2771775"/>
            <wp:effectExtent l="0" t="0" r="0" b="9525"/>
            <wp:docPr id="7" name="Рисунок 7" descr="http://www.zakon.gov.spb.ru/advertisingsocial/files/m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kon.gov.spb.ru/advertisingsocial/files/mas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2771775"/>
                    </a:xfrm>
                    <a:prstGeom prst="rect">
                      <a:avLst/>
                    </a:prstGeom>
                    <a:noFill/>
                    <a:ln>
                      <a:noFill/>
                    </a:ln>
                  </pic:spPr>
                </pic:pic>
              </a:graphicData>
            </a:graphic>
          </wp:inline>
        </w:drawing>
      </w:r>
    </w:p>
    <w:p w:rsidR="00022986" w:rsidRPr="00022986" w:rsidRDefault="00022986" w:rsidP="00022986">
      <w:pPr>
        <w:rPr>
          <w:rFonts w:ascii="Times New Roman" w:hAnsi="Times New Roman" w:cs="Times New Roman"/>
          <w:b/>
          <w:bCs/>
          <w:i/>
          <w:iCs/>
        </w:rPr>
      </w:pPr>
      <w:r w:rsidRPr="00022986">
        <w:rPr>
          <w:b/>
          <w:bCs/>
          <w:i/>
          <w:iCs/>
          <w:noProof/>
          <w:lang w:eastAsia="ru-RU"/>
        </w:rPr>
        <w:drawing>
          <wp:inline distT="0" distB="0" distL="0" distR="0" wp14:anchorId="4479F824" wp14:editId="16315EA3">
            <wp:extent cx="571500" cy="571500"/>
            <wp:effectExtent l="0" t="0" r="0" b="0"/>
            <wp:docPr id="6" name="Рисунок 6" descr="http://www.zakon.gov.spb.ru/advertisingsocial/files/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akon.gov.spb.ru/advertisingsocial/files/at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022986">
        <w:rPr>
          <w:rFonts w:ascii="Times New Roman" w:hAnsi="Times New Roman" w:cs="Times New Roman"/>
          <w:b/>
          <w:bCs/>
          <w:i/>
          <w:iCs/>
        </w:rPr>
        <w:t>Помни: протестный митинг, «народный сход» - это не массовое гуляние или флэш-моб.</w:t>
      </w:r>
    </w:p>
    <w:p w:rsidR="00022986" w:rsidRPr="00022986" w:rsidRDefault="00022986" w:rsidP="00022986">
      <w:pPr>
        <w:rPr>
          <w:rFonts w:ascii="Times New Roman" w:hAnsi="Times New Roman" w:cs="Times New Roman"/>
        </w:rPr>
      </w:pPr>
      <w:r w:rsidRPr="00022986">
        <w:rPr>
          <w:rFonts w:ascii="Times New Roman" w:hAnsi="Times New Roman" w:cs="Times New Roman"/>
        </w:rPr>
        <w:t>Массовая акция протеста – мероприятие с повышенной степенью опасности для всех её участников. Для любой акции протеста характерна идея противостояния ее участников и тех, против кого она направлена - чиновников, органа власти, полиции.</w:t>
      </w:r>
    </w:p>
    <w:p w:rsidR="00022986" w:rsidRPr="00022986" w:rsidRDefault="00022986" w:rsidP="00022986">
      <w:pPr>
        <w:rPr>
          <w:rFonts w:ascii="Times New Roman" w:hAnsi="Times New Roman" w:cs="Times New Roman"/>
        </w:rPr>
      </w:pPr>
      <w:r w:rsidRPr="00022986">
        <w:rPr>
          <w:rFonts w:ascii="Times New Roman" w:hAnsi="Times New Roman" w:cs="Times New Roman"/>
        </w:rPr>
        <w:t>При этом, у человека, участвующего в массовом протестном мероприятии, способность к объективному восприятию реальности нередко ослабевает – срабатывает так называемая «психология толпы». Обезличенность толпы порождает в человеке ложную уверенность отсутствия личной ответственности за происходящее. Это вкупе с выплеском возмущения освобождает дремлющую в любом из нас агрессию.</w:t>
      </w:r>
    </w:p>
    <w:p w:rsidR="00022986" w:rsidRPr="00022986" w:rsidRDefault="00022986" w:rsidP="00022986">
      <w:pPr>
        <w:rPr>
          <w:rFonts w:ascii="Times New Roman" w:hAnsi="Times New Roman" w:cs="Times New Roman"/>
        </w:rPr>
      </w:pPr>
      <w:r w:rsidRPr="00022986">
        <w:rPr>
          <w:rFonts w:ascii="Times New Roman" w:hAnsi="Times New Roman" w:cs="Times New Roman"/>
        </w:rPr>
        <w:t xml:space="preserve">Находясь в таком психологическом состоянии, участник акции не всегда адекватно способен </w:t>
      </w:r>
      <w:proofErr w:type="gramStart"/>
      <w:r w:rsidRPr="00022986">
        <w:rPr>
          <w:rFonts w:ascii="Times New Roman" w:hAnsi="Times New Roman" w:cs="Times New Roman"/>
        </w:rPr>
        <w:t>оценить</w:t>
      </w:r>
      <w:proofErr w:type="gramEnd"/>
      <w:r w:rsidRPr="00022986">
        <w:rPr>
          <w:rFonts w:ascii="Times New Roman" w:hAnsi="Times New Roman" w:cs="Times New Roman"/>
        </w:rPr>
        <w:t xml:space="preserve"> как свои действия, совершаемые под воздействием эйфории от чувства «коллективизма», безнаказанности, так и действия организаторов, ведущих само мероприятие.</w:t>
      </w:r>
    </w:p>
    <w:p w:rsidR="00022986" w:rsidRPr="00022986" w:rsidRDefault="00022986" w:rsidP="00022986">
      <w:pPr>
        <w:rPr>
          <w:rFonts w:ascii="Times New Roman" w:hAnsi="Times New Roman" w:cs="Times New Roman"/>
        </w:rPr>
      </w:pPr>
      <w:r w:rsidRPr="00022986">
        <w:rPr>
          <w:rFonts w:ascii="Times New Roman" w:hAnsi="Times New Roman" w:cs="Times New Roman"/>
        </w:rPr>
        <w:t>Главная опасность такого состояния – не до конца осознанное повторение действий других людей, участвующих в акции, выполнение призывов-команд, поступающих от организаторов и ведущих.</w:t>
      </w:r>
    </w:p>
    <w:p w:rsidR="00022986" w:rsidRPr="00022986" w:rsidRDefault="00022986" w:rsidP="00022986">
      <w:pPr>
        <w:rPr>
          <w:rFonts w:ascii="Times New Roman" w:hAnsi="Times New Roman" w:cs="Times New Roman"/>
        </w:rPr>
      </w:pPr>
      <w:r w:rsidRPr="00022986">
        <w:rPr>
          <w:rFonts w:ascii="Times New Roman" w:hAnsi="Times New Roman" w:cs="Times New Roman"/>
        </w:rPr>
        <w:t>Следует помнить, что участник протестной акции, под руководством организаторов, нередко преследующих противоправные цели (организация массовых беспорядков, уничтожение имущества, незаконные действия в отношении органов власти, сотрудников правопорядка и т.п.) под воздействием «психологии толпы» может стать легко управляемой марионеткой, объектом манипулирования.</w:t>
      </w:r>
    </w:p>
    <w:p w:rsidR="00022986" w:rsidRPr="00022986" w:rsidRDefault="00022986" w:rsidP="00022986">
      <w:pPr>
        <w:rPr>
          <w:rFonts w:ascii="Times New Roman" w:hAnsi="Times New Roman" w:cs="Times New Roman"/>
          <w:b/>
          <w:bCs/>
        </w:rPr>
      </w:pPr>
      <w:r w:rsidRPr="00022986">
        <w:rPr>
          <w:rFonts w:ascii="Times New Roman" w:hAnsi="Times New Roman" w:cs="Times New Roman"/>
          <w:b/>
          <w:bCs/>
        </w:rPr>
        <w:t>Все в порядке и принял решение идти?</w:t>
      </w:r>
    </w:p>
    <w:p w:rsidR="00022986" w:rsidRPr="00022986" w:rsidRDefault="00022986" w:rsidP="00022986">
      <w:pPr>
        <w:rPr>
          <w:rFonts w:ascii="Times New Roman" w:hAnsi="Times New Roman" w:cs="Times New Roman"/>
          <w:b/>
          <w:bCs/>
        </w:rPr>
      </w:pPr>
      <w:r w:rsidRPr="00022986">
        <w:rPr>
          <w:rFonts w:ascii="Times New Roman" w:hAnsi="Times New Roman" w:cs="Times New Roman"/>
          <w:b/>
          <w:bCs/>
        </w:rPr>
        <w:t>ШАГ 3.</w:t>
      </w:r>
    </w:p>
    <w:p w:rsidR="00022986" w:rsidRPr="00022986" w:rsidRDefault="00022986" w:rsidP="00022986">
      <w:pPr>
        <w:rPr>
          <w:rFonts w:ascii="Times New Roman" w:hAnsi="Times New Roman" w:cs="Times New Roman"/>
        </w:rPr>
      </w:pPr>
      <w:r w:rsidRPr="00022986">
        <w:rPr>
          <w:rFonts w:ascii="Times New Roman" w:hAnsi="Times New Roman" w:cs="Times New Roman"/>
        </w:rPr>
        <w:lastRenderedPageBreak/>
        <w:t>Напоминаем:</w:t>
      </w:r>
      <w:r w:rsidRPr="00022986">
        <w:rPr>
          <w:rFonts w:ascii="Times New Roman" w:hAnsi="Times New Roman" w:cs="Times New Roman"/>
        </w:rPr>
        <w:br/>
      </w:r>
      <w:r w:rsidRPr="00022986">
        <w:rPr>
          <w:rFonts w:ascii="Times New Roman" w:hAnsi="Times New Roman" w:cs="Times New Roman"/>
          <w:noProof/>
          <w:lang w:eastAsia="ru-RU"/>
        </w:rPr>
        <w:drawing>
          <wp:inline distT="0" distB="0" distL="0" distR="0">
            <wp:extent cx="361950" cy="1295400"/>
            <wp:effectExtent l="0" t="0" r="0" b="0"/>
            <wp:docPr id="5" name="Рисунок 5" descr="http://www.zakon.gov.spb.ru/advertisingsocial/files/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akon.gov.spb.ru/advertisingsocial/files/ale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1295400"/>
                    </a:xfrm>
                    <a:prstGeom prst="rect">
                      <a:avLst/>
                    </a:prstGeom>
                    <a:noFill/>
                    <a:ln>
                      <a:noFill/>
                    </a:ln>
                  </pic:spPr>
                </pic:pic>
              </a:graphicData>
            </a:graphic>
          </wp:inline>
        </w:drawing>
      </w:r>
    </w:p>
    <w:p w:rsidR="00022986" w:rsidRPr="00022986" w:rsidRDefault="00022986" w:rsidP="00022986">
      <w:pPr>
        <w:rPr>
          <w:rFonts w:ascii="Times New Roman" w:hAnsi="Times New Roman" w:cs="Times New Roman"/>
          <w:b/>
          <w:bCs/>
        </w:rPr>
      </w:pPr>
      <w:r w:rsidRPr="00022986">
        <w:rPr>
          <w:rFonts w:ascii="Times New Roman" w:hAnsi="Times New Roman" w:cs="Times New Roman"/>
          <w:b/>
          <w:bCs/>
        </w:rPr>
        <w:t>участники публичных мероприятий </w:t>
      </w:r>
      <w:r w:rsidRPr="00022986">
        <w:rPr>
          <w:rFonts w:ascii="Times New Roman" w:hAnsi="Times New Roman" w:cs="Times New Roman"/>
          <w:b/>
          <w:bCs/>
          <w:u w:val="single"/>
        </w:rPr>
        <w:t>не вправе:</w:t>
      </w:r>
    </w:p>
    <w:p w:rsidR="00022986" w:rsidRPr="00022986" w:rsidRDefault="00022986" w:rsidP="00022986">
      <w:pPr>
        <w:numPr>
          <w:ilvl w:val="0"/>
          <w:numId w:val="1"/>
        </w:numPr>
        <w:rPr>
          <w:rFonts w:ascii="Times New Roman" w:hAnsi="Times New Roman" w:cs="Times New Roman"/>
        </w:rPr>
      </w:pPr>
      <w:r w:rsidRPr="00022986">
        <w:rPr>
          <w:rFonts w:ascii="Times New Roman" w:hAnsi="Times New Roman" w:cs="Times New Roman"/>
        </w:rPr>
        <w:t>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sidR="00022986" w:rsidRPr="00022986" w:rsidRDefault="00022986" w:rsidP="00022986">
      <w:pPr>
        <w:numPr>
          <w:ilvl w:val="0"/>
          <w:numId w:val="1"/>
        </w:numPr>
        <w:rPr>
          <w:rFonts w:ascii="Times New Roman" w:hAnsi="Times New Roman" w:cs="Times New Roman"/>
        </w:rPr>
      </w:pPr>
      <w:r w:rsidRPr="00022986">
        <w:rPr>
          <w:rFonts w:ascii="Times New Roman" w:hAnsi="Times New Roman" w:cs="Times New Roman"/>
        </w:rPr>
        <w:t>иметь при себе оружие или похожие на него предметы, взрывчатые и легковоспламеняющиеся вещества;</w:t>
      </w:r>
    </w:p>
    <w:p w:rsidR="00022986" w:rsidRPr="00022986" w:rsidRDefault="00022986" w:rsidP="00022986">
      <w:pPr>
        <w:numPr>
          <w:ilvl w:val="0"/>
          <w:numId w:val="1"/>
        </w:numPr>
        <w:rPr>
          <w:rFonts w:ascii="Times New Roman" w:hAnsi="Times New Roman" w:cs="Times New Roman"/>
        </w:rPr>
      </w:pPr>
      <w:r w:rsidRPr="00022986">
        <w:rPr>
          <w:rFonts w:ascii="Times New Roman" w:hAnsi="Times New Roman" w:cs="Times New Roman"/>
        </w:rPr>
        <w:t>иметь при себе и (или) распивать алкогольные напитки;</w:t>
      </w:r>
    </w:p>
    <w:p w:rsidR="00022986" w:rsidRPr="00022986" w:rsidRDefault="00022986" w:rsidP="00022986">
      <w:pPr>
        <w:numPr>
          <w:ilvl w:val="0"/>
          <w:numId w:val="1"/>
        </w:numPr>
        <w:rPr>
          <w:rFonts w:ascii="Times New Roman" w:hAnsi="Times New Roman" w:cs="Times New Roman"/>
        </w:rPr>
      </w:pPr>
      <w:r w:rsidRPr="00022986">
        <w:rPr>
          <w:rFonts w:ascii="Times New Roman" w:hAnsi="Times New Roman" w:cs="Times New Roman"/>
        </w:rPr>
        <w:t>находиться в месте проведения публичного мероприятия в состоянии опьянения.</w:t>
      </w:r>
    </w:p>
    <w:p w:rsidR="00022986" w:rsidRPr="00022986" w:rsidRDefault="00022986" w:rsidP="00022986">
      <w:pPr>
        <w:rPr>
          <w:rFonts w:ascii="Times New Roman" w:hAnsi="Times New Roman" w:cs="Times New Roman"/>
        </w:rPr>
      </w:pPr>
      <w:r w:rsidRPr="00022986">
        <w:rPr>
          <w:rFonts w:ascii="Times New Roman" w:hAnsi="Times New Roman" w:cs="Times New Roman"/>
        </w:rPr>
        <w:t>При проведении массовых мероприятий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022986" w:rsidRPr="00022986" w:rsidRDefault="00022986" w:rsidP="00022986">
      <w:pPr>
        <w:rPr>
          <w:rFonts w:ascii="Times New Roman" w:hAnsi="Times New Roman" w:cs="Times New Roman"/>
        </w:rPr>
      </w:pPr>
      <w:r w:rsidRPr="00022986">
        <w:rPr>
          <w:rFonts w:ascii="Times New Roman" w:hAnsi="Times New Roman" w:cs="Times New Roman"/>
          <w:noProof/>
          <w:lang w:eastAsia="ru-RU"/>
        </w:rPr>
        <w:drawing>
          <wp:inline distT="0" distB="0" distL="0" distR="0">
            <wp:extent cx="466725" cy="457200"/>
            <wp:effectExtent l="0" t="0" r="9525" b="0"/>
            <wp:docPr id="4" name="Рисунок 4" descr="http://www.zakon.gov.spb.ru/advertisingsocial/files/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akon.gov.spb.ru/advertisingsocial/files/ti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sidRPr="00022986">
        <w:rPr>
          <w:rFonts w:ascii="Times New Roman" w:hAnsi="Times New Roman" w:cs="Times New Roman"/>
        </w:rPr>
        <w:t>Время окончания публичного мероприятия строго установлено законодательством: 22 часа по местному времени.</w:t>
      </w:r>
    </w:p>
    <w:p w:rsidR="00022986" w:rsidRPr="00022986" w:rsidRDefault="00022986" w:rsidP="00022986">
      <w:pPr>
        <w:rPr>
          <w:rFonts w:ascii="Times New Roman" w:hAnsi="Times New Roman" w:cs="Times New Roman"/>
          <w:b/>
          <w:bCs/>
        </w:rPr>
      </w:pPr>
      <w:r w:rsidRPr="00022986">
        <w:rPr>
          <w:rFonts w:ascii="Times New Roman" w:hAnsi="Times New Roman" w:cs="Times New Roman"/>
          <w:b/>
          <w:bCs/>
        </w:rPr>
        <w:t>Общие рекомендации, как мирно выразить свою гражданскую позицию</w:t>
      </w:r>
      <w:r w:rsidRPr="00022986">
        <w:rPr>
          <w:rFonts w:ascii="Times New Roman" w:hAnsi="Times New Roman" w:cs="Times New Roman"/>
          <w:b/>
          <w:bCs/>
        </w:rPr>
        <w:br/>
        <w:t>и не вступить в конфликт с законом</w:t>
      </w:r>
    </w:p>
    <w:p w:rsidR="00022986" w:rsidRPr="00022986" w:rsidRDefault="00022986" w:rsidP="00022986">
      <w:pPr>
        <w:rPr>
          <w:rFonts w:ascii="Times New Roman" w:hAnsi="Times New Roman" w:cs="Times New Roman"/>
        </w:rPr>
      </w:pPr>
      <w:r w:rsidRPr="00022986">
        <w:rPr>
          <w:rFonts w:ascii="Times New Roman" w:hAnsi="Times New Roman" w:cs="Times New Roman"/>
          <w:noProof/>
          <w:lang w:eastAsia="ru-RU"/>
        </w:rPr>
        <w:drawing>
          <wp:inline distT="0" distB="0" distL="0" distR="0">
            <wp:extent cx="2886075" cy="1895475"/>
            <wp:effectExtent l="0" t="0" r="9525" b="9525"/>
            <wp:docPr id="3" name="Рисунок 3" descr="http://www.zakon.gov.spb.ru/advertisingsocial/files/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akon.gov.spb.ru/advertisingsocial/files/ma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895475"/>
                    </a:xfrm>
                    <a:prstGeom prst="rect">
                      <a:avLst/>
                    </a:prstGeom>
                    <a:noFill/>
                    <a:ln>
                      <a:noFill/>
                    </a:ln>
                  </pic:spPr>
                </pic:pic>
              </a:graphicData>
            </a:graphic>
          </wp:inline>
        </w:drawing>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Собираясь на митинг или протестную акцию, обязательно возьми с собой паспорт.</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Не приходи в нетрезвом виде или со спиртными напитками.</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Воздержись от нецензурной брани, особенно в адрес полицейских.</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Не поддавайся на призывы к противоправным и насильственным действиям, т. к. во-первых - это нарушение закона, во-вторых — может быть провокацией.</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Не провоцируй своими действиями обострение ситуации.</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Не пытайся помешать действиям работников правоохранительных органов. Не вступай с ними в спор, выполняй все их требования.</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lastRenderedPageBreak/>
        <w:t>Если тебя задерживают сотрудники полиции, не делай ничего, что можно трактовать, как насильственные действия в отношении сотрудников полиции, веди себя корректно и вежливо.</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Находясь на митинге, следи за поведением окружающих, остерегайся агрессивно настроенных людей.</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Не оставляй без присмотра несовершеннолетних детей, а еще лучше — не бери их с собой на такое мероприятие.</w:t>
      </w:r>
    </w:p>
    <w:p w:rsidR="00022986" w:rsidRPr="00022986" w:rsidRDefault="00022986" w:rsidP="00022986">
      <w:pPr>
        <w:numPr>
          <w:ilvl w:val="0"/>
          <w:numId w:val="2"/>
        </w:numPr>
        <w:rPr>
          <w:rFonts w:ascii="Times New Roman" w:hAnsi="Times New Roman" w:cs="Times New Roman"/>
        </w:rPr>
      </w:pPr>
      <w:r w:rsidRPr="00022986">
        <w:rPr>
          <w:rFonts w:ascii="Times New Roman" w:hAnsi="Times New Roman" w:cs="Times New Roman"/>
        </w:rPr>
        <w:t>Паркуй личный автотранспорт в специально отведенных местах.</w:t>
      </w:r>
    </w:p>
    <w:p w:rsidR="00022986" w:rsidRPr="00022986" w:rsidRDefault="00022986" w:rsidP="00022986">
      <w:pPr>
        <w:rPr>
          <w:rFonts w:ascii="Times New Roman" w:hAnsi="Times New Roman" w:cs="Times New Roman"/>
          <w:b/>
          <w:bCs/>
        </w:rPr>
      </w:pPr>
      <w:r w:rsidRPr="00022986">
        <w:rPr>
          <w:rFonts w:ascii="Times New Roman" w:hAnsi="Times New Roman" w:cs="Times New Roman"/>
          <w:b/>
          <w:bCs/>
        </w:rPr>
        <w:t>Какие правонарушения совершаются чаще всего</w:t>
      </w:r>
    </w:p>
    <w:p w:rsidR="00022986" w:rsidRPr="00022986" w:rsidRDefault="00022986" w:rsidP="00022986">
      <w:pPr>
        <w:numPr>
          <w:ilvl w:val="0"/>
          <w:numId w:val="3"/>
        </w:numPr>
        <w:rPr>
          <w:rFonts w:ascii="Times New Roman" w:hAnsi="Times New Roman" w:cs="Times New Roman"/>
        </w:rPr>
      </w:pPr>
      <w:r w:rsidRPr="00022986">
        <w:rPr>
          <w:rFonts w:ascii="Times New Roman" w:hAnsi="Times New Roman" w:cs="Times New Roman"/>
        </w:rPr>
        <w:t>Несоответствие фактических целей, формы и места проведения мероприятия, времени его начала и окончания, количества участников тому, что обозначено в поданном в уполномоченный орган власти уведомлении (заявке).</w:t>
      </w:r>
    </w:p>
    <w:p w:rsidR="00022986" w:rsidRPr="00022986" w:rsidRDefault="00022986" w:rsidP="00022986">
      <w:pPr>
        <w:numPr>
          <w:ilvl w:val="0"/>
          <w:numId w:val="3"/>
        </w:numPr>
        <w:rPr>
          <w:rFonts w:ascii="Times New Roman" w:hAnsi="Times New Roman" w:cs="Times New Roman"/>
        </w:rPr>
      </w:pPr>
      <w:r w:rsidRPr="00022986">
        <w:rPr>
          <w:rFonts w:ascii="Times New Roman" w:hAnsi="Times New Roman" w:cs="Times New Roman"/>
        </w:rPr>
        <w:t>Нарушение общественного порядка и безопасности в ходе проведения мероприятия.</w:t>
      </w:r>
    </w:p>
    <w:p w:rsidR="00022986" w:rsidRPr="00022986" w:rsidRDefault="00022986" w:rsidP="00022986">
      <w:pPr>
        <w:numPr>
          <w:ilvl w:val="0"/>
          <w:numId w:val="3"/>
        </w:numPr>
        <w:rPr>
          <w:rFonts w:ascii="Times New Roman" w:hAnsi="Times New Roman" w:cs="Times New Roman"/>
        </w:rPr>
      </w:pPr>
      <w:r w:rsidRPr="00022986">
        <w:rPr>
          <w:rFonts w:ascii="Times New Roman" w:hAnsi="Times New Roman" w:cs="Times New Roman"/>
        </w:rPr>
        <w:t>Ношение участниками мероприятия специально подготовленных или приспособленных предметов, которые могут быть использованы как орудия для создания угрозы (причинения ущерба) жизни и здоровью людей, для причинения материального ущерба государственным, общественным организациям и гражданам.</w:t>
      </w:r>
    </w:p>
    <w:p w:rsidR="00022986" w:rsidRPr="00022986" w:rsidRDefault="00022986" w:rsidP="00022986">
      <w:pPr>
        <w:numPr>
          <w:ilvl w:val="0"/>
          <w:numId w:val="3"/>
        </w:numPr>
        <w:rPr>
          <w:rFonts w:ascii="Times New Roman" w:hAnsi="Times New Roman" w:cs="Times New Roman"/>
        </w:rPr>
      </w:pPr>
      <w:r w:rsidRPr="00022986">
        <w:rPr>
          <w:rFonts w:ascii="Times New Roman" w:hAnsi="Times New Roman" w:cs="Times New Roman"/>
        </w:rPr>
        <w:t>Неповиновение участника публичного мероприятия законным требованиям или распоряжениям сотрудника полиции.</w:t>
      </w:r>
    </w:p>
    <w:p w:rsidR="00022986" w:rsidRPr="00022986" w:rsidRDefault="00022986" w:rsidP="00022986">
      <w:pPr>
        <w:numPr>
          <w:ilvl w:val="0"/>
          <w:numId w:val="3"/>
        </w:numPr>
        <w:rPr>
          <w:rFonts w:ascii="Times New Roman" w:hAnsi="Times New Roman" w:cs="Times New Roman"/>
        </w:rPr>
      </w:pPr>
      <w:r w:rsidRPr="00022986">
        <w:rPr>
          <w:rFonts w:ascii="Times New Roman" w:hAnsi="Times New Roman" w:cs="Times New Roman"/>
        </w:rPr>
        <w:t>Выкрики или иные действия, оскорбляющие честь и достоинство других людей, нарушающие общественный порядок и (или) угрожающие общественной безопасности.</w:t>
      </w:r>
    </w:p>
    <w:p w:rsidR="00022986" w:rsidRPr="00022986" w:rsidRDefault="00022986" w:rsidP="00022986">
      <w:pPr>
        <w:numPr>
          <w:ilvl w:val="0"/>
          <w:numId w:val="3"/>
        </w:numPr>
        <w:rPr>
          <w:rFonts w:ascii="Times New Roman" w:hAnsi="Times New Roman" w:cs="Times New Roman"/>
        </w:rPr>
      </w:pPr>
      <w:r w:rsidRPr="00022986">
        <w:rPr>
          <w:rFonts w:ascii="Times New Roman" w:hAnsi="Times New Roman" w:cs="Times New Roman"/>
        </w:rPr>
        <w:t>Использование предметов, плакатов и иной демонстрационной продукции из любых материалов, демонстрирующих условные обозначения, символику, лозунги, направленные на разжигание расовой, социальной, национальной, религиозной и иной ненависти и вражды.</w:t>
      </w:r>
    </w:p>
    <w:p w:rsidR="00022986" w:rsidRPr="00022986" w:rsidRDefault="00022986" w:rsidP="00022986">
      <w:pPr>
        <w:rPr>
          <w:rFonts w:ascii="Times New Roman" w:hAnsi="Times New Roman" w:cs="Times New Roman"/>
          <w:b/>
          <w:bCs/>
        </w:rPr>
      </w:pPr>
      <w:r w:rsidRPr="00022986">
        <w:rPr>
          <w:rFonts w:ascii="Times New Roman" w:hAnsi="Times New Roman" w:cs="Times New Roman"/>
          <w:b/>
          <w:bCs/>
        </w:rPr>
        <w:t>И в заключение</w:t>
      </w:r>
    </w:p>
    <w:p w:rsidR="00022986" w:rsidRPr="00022986" w:rsidRDefault="00022986" w:rsidP="00022986">
      <w:pPr>
        <w:jc w:val="center"/>
        <w:rPr>
          <w:rFonts w:ascii="Times New Roman" w:hAnsi="Times New Roman" w:cs="Times New Roman"/>
          <w:b/>
          <w:bCs/>
        </w:rPr>
      </w:pPr>
      <w:r>
        <w:rPr>
          <w:rFonts w:ascii="Times New Roman" w:hAnsi="Times New Roman" w:cs="Times New Roman"/>
          <w:b/>
          <w:bCs/>
        </w:rPr>
        <w:t>Памятка</w:t>
      </w:r>
      <w:r w:rsidRPr="00022986">
        <w:rPr>
          <w:rFonts w:ascii="Times New Roman" w:hAnsi="Times New Roman" w:cs="Times New Roman"/>
          <w:b/>
          <w:bCs/>
        </w:rPr>
        <w:t xml:space="preserve"> о том, какие меры и формы ответственности предусмотрены действующим законодательством Российской Федерации за основные нарушения при проведении публичных мероприятий.</w:t>
      </w:r>
    </w:p>
    <w:p w:rsidR="00022986" w:rsidRPr="00022986" w:rsidRDefault="00022986" w:rsidP="00022986">
      <w:r w:rsidRPr="00022986">
        <w:rPr>
          <w:noProof/>
          <w:lang w:eastAsia="ru-RU"/>
        </w:rPr>
        <w:lastRenderedPageBreak/>
        <w:drawing>
          <wp:inline distT="0" distB="0" distL="0" distR="0">
            <wp:extent cx="4248150" cy="7410450"/>
            <wp:effectExtent l="0" t="0" r="0" b="0"/>
            <wp:docPr id="2" name="Рисунок 2" descr="http://www.zakon.gov.spb.ru/advertisingsocial/files/ak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akon.gov.spb.ru/advertisingsocial/files/akr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7410450"/>
                    </a:xfrm>
                    <a:prstGeom prst="rect">
                      <a:avLst/>
                    </a:prstGeom>
                    <a:noFill/>
                    <a:ln>
                      <a:noFill/>
                    </a:ln>
                  </pic:spPr>
                </pic:pic>
              </a:graphicData>
            </a:graphic>
          </wp:inline>
        </w:drawing>
      </w:r>
      <w:r w:rsidRPr="00022986">
        <w:rPr>
          <w:noProof/>
          <w:lang w:eastAsia="ru-RU"/>
        </w:rPr>
        <w:lastRenderedPageBreak/>
        <w:drawing>
          <wp:inline distT="0" distB="0" distL="0" distR="0">
            <wp:extent cx="3352800" cy="3352800"/>
            <wp:effectExtent l="0" t="0" r="0" b="0"/>
            <wp:docPr id="1" name="Рисунок 1" descr="http://www.zakon.gov.spb.ru/advertisingsocial/files/uk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akon.gov.spb.ru/advertisingsocial/files/ukr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3352800"/>
                    </a:xfrm>
                    <a:prstGeom prst="rect">
                      <a:avLst/>
                    </a:prstGeom>
                    <a:noFill/>
                    <a:ln>
                      <a:noFill/>
                    </a:ln>
                  </pic:spPr>
                </pic:pic>
              </a:graphicData>
            </a:graphic>
          </wp:inline>
        </w:drawing>
      </w:r>
    </w:p>
    <w:tbl>
      <w:tblPr>
        <w:tblW w:w="20235" w:type="dxa"/>
        <w:tblCellMar>
          <w:top w:w="15" w:type="dxa"/>
          <w:left w:w="15" w:type="dxa"/>
          <w:bottom w:w="15" w:type="dxa"/>
          <w:right w:w="15" w:type="dxa"/>
        </w:tblCellMar>
        <w:tblLook w:val="04A0" w:firstRow="1" w:lastRow="0" w:firstColumn="1" w:lastColumn="0" w:noHBand="0" w:noVBand="1"/>
      </w:tblPr>
      <w:tblGrid>
        <w:gridCol w:w="5058"/>
        <w:gridCol w:w="493"/>
        <w:gridCol w:w="4699"/>
        <w:gridCol w:w="3396"/>
        <w:gridCol w:w="1530"/>
        <w:gridCol w:w="5059"/>
      </w:tblGrid>
      <w:tr w:rsidR="00022986" w:rsidRPr="00022986" w:rsidTr="00022986">
        <w:tc>
          <w:tcPr>
            <w:tcW w:w="1250" w:type="pct"/>
            <w:shd w:val="clear" w:color="auto" w:fill="D1D0D0"/>
            <w:tcMar>
              <w:top w:w="345" w:type="dxa"/>
              <w:left w:w="0" w:type="dxa"/>
              <w:bottom w:w="345" w:type="dxa"/>
              <w:right w:w="0" w:type="dxa"/>
            </w:tcMar>
            <w:vAlign w:val="center"/>
            <w:hideMark/>
          </w:tcPr>
          <w:p w:rsidR="00022986" w:rsidRPr="00022986" w:rsidRDefault="00022986" w:rsidP="00022986"/>
        </w:tc>
        <w:tc>
          <w:tcPr>
            <w:tcW w:w="675" w:type="dxa"/>
            <w:shd w:val="clear" w:color="auto" w:fill="D1D0D0"/>
            <w:tcMar>
              <w:top w:w="345" w:type="dxa"/>
              <w:left w:w="0" w:type="dxa"/>
              <w:bottom w:w="345" w:type="dxa"/>
              <w:right w:w="0" w:type="dxa"/>
            </w:tcMar>
            <w:vAlign w:val="center"/>
            <w:hideMark/>
          </w:tcPr>
          <w:p w:rsidR="00022986" w:rsidRPr="00022986" w:rsidRDefault="00022986" w:rsidP="00022986">
            <w:pPr>
              <w:rPr>
                <w:b/>
                <w:bCs/>
              </w:rPr>
            </w:pPr>
            <w:r w:rsidRPr="00022986">
              <w:rPr>
                <w:b/>
                <w:bCs/>
              </w:rPr>
              <w:t>№</w:t>
            </w:r>
          </w:p>
        </w:tc>
        <w:tc>
          <w:tcPr>
            <w:tcW w:w="3147" w:type="dxa"/>
            <w:shd w:val="clear" w:color="auto" w:fill="D1D0D0"/>
            <w:tcMar>
              <w:top w:w="345" w:type="dxa"/>
              <w:left w:w="0" w:type="dxa"/>
              <w:bottom w:w="345" w:type="dxa"/>
              <w:right w:w="0" w:type="dxa"/>
            </w:tcMar>
            <w:vAlign w:val="center"/>
            <w:hideMark/>
          </w:tcPr>
          <w:p w:rsidR="00022986" w:rsidRPr="00022986" w:rsidRDefault="00022986" w:rsidP="00022986">
            <w:pPr>
              <w:rPr>
                <w:b/>
                <w:bCs/>
              </w:rPr>
            </w:pPr>
            <w:r w:rsidRPr="00022986">
              <w:rPr>
                <w:b/>
                <w:bCs/>
              </w:rPr>
              <w:t>Нарушение</w:t>
            </w:r>
          </w:p>
        </w:tc>
        <w:tc>
          <w:tcPr>
            <w:tcW w:w="2688" w:type="dxa"/>
            <w:shd w:val="clear" w:color="auto" w:fill="D1D0D0"/>
            <w:tcMar>
              <w:top w:w="345" w:type="dxa"/>
              <w:left w:w="0" w:type="dxa"/>
              <w:bottom w:w="345" w:type="dxa"/>
              <w:right w:w="0" w:type="dxa"/>
            </w:tcMar>
            <w:vAlign w:val="center"/>
            <w:hideMark/>
          </w:tcPr>
          <w:p w:rsidR="00022986" w:rsidRPr="00022986" w:rsidRDefault="00022986" w:rsidP="00022986">
            <w:pPr>
              <w:rPr>
                <w:b/>
                <w:bCs/>
              </w:rPr>
            </w:pPr>
            <w:r w:rsidRPr="00022986">
              <w:rPr>
                <w:b/>
                <w:bCs/>
              </w:rPr>
              <w:t>Ответственность</w:t>
            </w:r>
          </w:p>
        </w:tc>
        <w:tc>
          <w:tcPr>
            <w:tcW w:w="2475" w:type="dxa"/>
            <w:shd w:val="clear" w:color="auto" w:fill="D1D0D0"/>
            <w:tcMar>
              <w:top w:w="345" w:type="dxa"/>
              <w:left w:w="0" w:type="dxa"/>
              <w:bottom w:w="345" w:type="dxa"/>
              <w:right w:w="0" w:type="dxa"/>
            </w:tcMar>
            <w:vAlign w:val="center"/>
            <w:hideMark/>
          </w:tcPr>
          <w:p w:rsidR="00022986" w:rsidRPr="00022986" w:rsidRDefault="00022986" w:rsidP="00022986">
            <w:pPr>
              <w:rPr>
                <w:b/>
                <w:bCs/>
              </w:rPr>
            </w:pPr>
            <w:r w:rsidRPr="00022986">
              <w:rPr>
                <w:b/>
                <w:bCs/>
              </w:rPr>
              <w:t>Чем предусмотрена</w:t>
            </w:r>
          </w:p>
        </w:tc>
        <w:tc>
          <w:tcPr>
            <w:tcW w:w="1250" w:type="pct"/>
            <w:shd w:val="clear" w:color="auto" w:fill="D1D0D0"/>
            <w:tcMar>
              <w:top w:w="345" w:type="dxa"/>
              <w:left w:w="0" w:type="dxa"/>
              <w:bottom w:w="345" w:type="dxa"/>
              <w:right w:w="0" w:type="dxa"/>
            </w:tcMar>
            <w:vAlign w:val="center"/>
            <w:hideMark/>
          </w:tcPr>
          <w:p w:rsidR="00022986" w:rsidRPr="00022986" w:rsidRDefault="00022986" w:rsidP="00022986">
            <w:pPr>
              <w:rPr>
                <w:b/>
                <w:bCs/>
              </w:rPr>
            </w:pPr>
          </w:p>
        </w:tc>
      </w:tr>
      <w:tr w:rsidR="00022986" w:rsidRPr="00022986" w:rsidTr="00022986">
        <w:tc>
          <w:tcPr>
            <w:tcW w:w="1250" w:type="pct"/>
            <w:shd w:val="clear" w:color="auto" w:fill="E9E4E4"/>
            <w:tcMar>
              <w:top w:w="225" w:type="dxa"/>
              <w:left w:w="15" w:type="dxa"/>
              <w:bottom w:w="225" w:type="dxa"/>
              <w:right w:w="300" w:type="dxa"/>
            </w:tcMar>
            <w:vAlign w:val="bottom"/>
            <w:hideMark/>
          </w:tcPr>
          <w:p w:rsidR="00022986" w:rsidRPr="00022986" w:rsidRDefault="00022986" w:rsidP="00022986"/>
        </w:tc>
        <w:tc>
          <w:tcPr>
            <w:tcW w:w="360" w:type="dxa"/>
            <w:shd w:val="clear" w:color="auto" w:fill="E9E4E4"/>
            <w:tcMar>
              <w:top w:w="225" w:type="dxa"/>
              <w:left w:w="15" w:type="dxa"/>
              <w:bottom w:w="225" w:type="dxa"/>
              <w:right w:w="300" w:type="dxa"/>
            </w:tcMar>
            <w:vAlign w:val="bottom"/>
            <w:hideMark/>
          </w:tcPr>
          <w:p w:rsidR="00022986" w:rsidRPr="00022986" w:rsidRDefault="00022986" w:rsidP="00022986">
            <w:pPr>
              <w:rPr>
                <w:b/>
                <w:bCs/>
              </w:rPr>
            </w:pPr>
            <w:r w:rsidRPr="00022986">
              <w:rPr>
                <w:b/>
                <w:bCs/>
              </w:rPr>
              <w:t>1.</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Нарушение участником публичного мероприятия установленного порядка проведения собрания, митинга, демонстрации, шествия или пикетирования.</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наложение административного штрафа в размере от 10 000 до 20 000 рублей или обязательные работы на срок до сорока часов</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ст. 20.2 ч. 5 КоАП РФ</w:t>
            </w:r>
          </w:p>
        </w:tc>
        <w:tc>
          <w:tcPr>
            <w:tcW w:w="1250" w:type="pct"/>
            <w:shd w:val="clear" w:color="auto" w:fill="E9E4E4"/>
            <w:tcMar>
              <w:top w:w="225" w:type="dxa"/>
              <w:left w:w="15" w:type="dxa"/>
              <w:bottom w:w="225" w:type="dxa"/>
              <w:right w:w="300" w:type="dxa"/>
            </w:tcMar>
            <w:vAlign w:val="bottom"/>
            <w:hideMark/>
          </w:tcPr>
          <w:p w:rsidR="00022986" w:rsidRPr="00022986" w:rsidRDefault="00022986" w:rsidP="00022986"/>
        </w:tc>
      </w:tr>
      <w:tr w:rsidR="00022986" w:rsidRPr="00022986" w:rsidTr="00022986">
        <w:tc>
          <w:tcPr>
            <w:tcW w:w="1250" w:type="pct"/>
            <w:tcMar>
              <w:top w:w="225" w:type="dxa"/>
              <w:left w:w="15" w:type="dxa"/>
              <w:bottom w:w="225" w:type="dxa"/>
              <w:right w:w="300" w:type="dxa"/>
            </w:tcMar>
            <w:vAlign w:val="bottom"/>
            <w:hideMark/>
          </w:tcPr>
          <w:p w:rsidR="00022986" w:rsidRPr="00022986" w:rsidRDefault="00022986" w:rsidP="00022986"/>
        </w:tc>
        <w:tc>
          <w:tcPr>
            <w:tcW w:w="360" w:type="dxa"/>
            <w:tcMar>
              <w:top w:w="225" w:type="dxa"/>
              <w:left w:w="15" w:type="dxa"/>
              <w:bottom w:w="225" w:type="dxa"/>
              <w:right w:w="300" w:type="dxa"/>
            </w:tcMar>
            <w:vAlign w:val="bottom"/>
            <w:hideMark/>
          </w:tcPr>
          <w:p w:rsidR="00022986" w:rsidRPr="00022986" w:rsidRDefault="00022986" w:rsidP="00022986">
            <w:pPr>
              <w:rPr>
                <w:b/>
                <w:bCs/>
              </w:rPr>
            </w:pPr>
            <w:r w:rsidRPr="00022986">
              <w:rPr>
                <w:b/>
                <w:bCs/>
              </w:rPr>
              <w:t>2.</w:t>
            </w:r>
          </w:p>
        </w:tc>
        <w:tc>
          <w:tcPr>
            <w:tcW w:w="0" w:type="auto"/>
            <w:tcMar>
              <w:top w:w="225" w:type="dxa"/>
              <w:left w:w="15" w:type="dxa"/>
              <w:bottom w:w="225" w:type="dxa"/>
              <w:right w:w="300" w:type="dxa"/>
            </w:tcMar>
            <w:vAlign w:val="bottom"/>
            <w:hideMark/>
          </w:tcPr>
          <w:p w:rsidR="00022986" w:rsidRPr="00022986" w:rsidRDefault="00022986" w:rsidP="00022986">
            <w:r w:rsidRPr="00022986">
              <w:t>Те же действия </w:t>
            </w:r>
            <w:r w:rsidRPr="00022986">
              <w:rPr>
                <w:b/>
                <w:bCs/>
              </w:rPr>
              <w:t>участника </w:t>
            </w:r>
            <w:r w:rsidRPr="00022986">
              <w:t>публичного мероприятия, повлекшие причинение вреда здоровью человека или имуществу, если эти действия не содержат уголовно наказуемого деяния.</w:t>
            </w:r>
          </w:p>
        </w:tc>
        <w:tc>
          <w:tcPr>
            <w:tcW w:w="0" w:type="auto"/>
            <w:tcMar>
              <w:top w:w="225" w:type="dxa"/>
              <w:left w:w="15" w:type="dxa"/>
              <w:bottom w:w="225" w:type="dxa"/>
              <w:right w:w="300" w:type="dxa"/>
            </w:tcMar>
            <w:vAlign w:val="bottom"/>
            <w:hideMark/>
          </w:tcPr>
          <w:p w:rsidR="00022986" w:rsidRPr="00022986" w:rsidRDefault="00022986" w:rsidP="00022986">
            <w:r w:rsidRPr="00022986">
              <w:t>наложение административного штрафа в размере от 150 000 до 300 000 рублей или обязательные работы на срок до двухсот часов или административный арест на срок до пятнадцати суток</w:t>
            </w:r>
          </w:p>
        </w:tc>
        <w:tc>
          <w:tcPr>
            <w:tcW w:w="0" w:type="auto"/>
            <w:tcMar>
              <w:top w:w="225" w:type="dxa"/>
              <w:left w:w="15" w:type="dxa"/>
              <w:bottom w:w="225" w:type="dxa"/>
              <w:right w:w="300" w:type="dxa"/>
            </w:tcMar>
            <w:vAlign w:val="bottom"/>
            <w:hideMark/>
          </w:tcPr>
          <w:p w:rsidR="00022986" w:rsidRPr="00022986" w:rsidRDefault="00022986" w:rsidP="00022986">
            <w:r w:rsidRPr="00022986">
              <w:t>ст. 20.2 ч. 6 КоАП РФ</w:t>
            </w:r>
          </w:p>
        </w:tc>
        <w:tc>
          <w:tcPr>
            <w:tcW w:w="1250" w:type="pct"/>
            <w:tcMar>
              <w:top w:w="225" w:type="dxa"/>
              <w:left w:w="15" w:type="dxa"/>
              <w:bottom w:w="225" w:type="dxa"/>
              <w:right w:w="300" w:type="dxa"/>
            </w:tcMar>
            <w:vAlign w:val="bottom"/>
            <w:hideMark/>
          </w:tcPr>
          <w:p w:rsidR="00022986" w:rsidRPr="00022986" w:rsidRDefault="00022986" w:rsidP="00022986"/>
        </w:tc>
      </w:tr>
      <w:tr w:rsidR="00022986" w:rsidRPr="00022986" w:rsidTr="00022986">
        <w:tc>
          <w:tcPr>
            <w:tcW w:w="1250" w:type="pct"/>
            <w:shd w:val="clear" w:color="auto" w:fill="E9E4E4"/>
            <w:tcMar>
              <w:top w:w="225" w:type="dxa"/>
              <w:left w:w="15" w:type="dxa"/>
              <w:bottom w:w="225" w:type="dxa"/>
              <w:right w:w="300" w:type="dxa"/>
            </w:tcMar>
            <w:vAlign w:val="bottom"/>
            <w:hideMark/>
          </w:tcPr>
          <w:p w:rsidR="00022986" w:rsidRPr="00022986" w:rsidRDefault="00022986" w:rsidP="00022986"/>
        </w:tc>
        <w:tc>
          <w:tcPr>
            <w:tcW w:w="360" w:type="dxa"/>
            <w:shd w:val="clear" w:color="auto" w:fill="E9E4E4"/>
            <w:tcMar>
              <w:top w:w="225" w:type="dxa"/>
              <w:left w:w="15" w:type="dxa"/>
              <w:bottom w:w="225" w:type="dxa"/>
              <w:right w:w="300" w:type="dxa"/>
            </w:tcMar>
            <w:vAlign w:val="bottom"/>
            <w:hideMark/>
          </w:tcPr>
          <w:p w:rsidR="00022986" w:rsidRPr="00022986" w:rsidRDefault="00022986" w:rsidP="00022986">
            <w:pPr>
              <w:rPr>
                <w:b/>
                <w:bCs/>
              </w:rPr>
            </w:pPr>
            <w:r w:rsidRPr="00022986">
              <w:rPr>
                <w:b/>
                <w:bCs/>
              </w:rPr>
              <w:t>3.</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Неповиновение участника законному распоряжению или требованию сотрудника полиции при исполнении им обязанностей по охране общественного порядка или обеспечению общественной безопасности.</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наложение административного штрафа в размере от 500 до 1000 рублей или административный арест на срок до пятнадцати суток</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Ст. 19.3 ч. 1 КоАП РФ</w:t>
            </w:r>
          </w:p>
        </w:tc>
        <w:tc>
          <w:tcPr>
            <w:tcW w:w="1250" w:type="pct"/>
            <w:shd w:val="clear" w:color="auto" w:fill="E9E4E4"/>
            <w:tcMar>
              <w:top w:w="225" w:type="dxa"/>
              <w:left w:w="15" w:type="dxa"/>
              <w:bottom w:w="225" w:type="dxa"/>
              <w:right w:w="300" w:type="dxa"/>
            </w:tcMar>
            <w:vAlign w:val="bottom"/>
            <w:hideMark/>
          </w:tcPr>
          <w:p w:rsidR="00022986" w:rsidRPr="00022986" w:rsidRDefault="00022986" w:rsidP="00022986"/>
        </w:tc>
      </w:tr>
      <w:tr w:rsidR="00022986" w:rsidRPr="00022986" w:rsidTr="00022986">
        <w:tc>
          <w:tcPr>
            <w:tcW w:w="1250" w:type="pct"/>
            <w:tcMar>
              <w:top w:w="225" w:type="dxa"/>
              <w:left w:w="15" w:type="dxa"/>
              <w:bottom w:w="225" w:type="dxa"/>
              <w:right w:w="300" w:type="dxa"/>
            </w:tcMar>
            <w:vAlign w:val="bottom"/>
            <w:hideMark/>
          </w:tcPr>
          <w:p w:rsidR="00022986" w:rsidRPr="00022986" w:rsidRDefault="00022986" w:rsidP="00022986"/>
        </w:tc>
        <w:tc>
          <w:tcPr>
            <w:tcW w:w="360" w:type="dxa"/>
            <w:tcMar>
              <w:top w:w="225" w:type="dxa"/>
              <w:left w:w="15" w:type="dxa"/>
              <w:bottom w:w="225" w:type="dxa"/>
              <w:right w:w="300" w:type="dxa"/>
            </w:tcMar>
            <w:vAlign w:val="bottom"/>
            <w:hideMark/>
          </w:tcPr>
          <w:p w:rsidR="00022986" w:rsidRPr="00022986" w:rsidRDefault="00022986" w:rsidP="00022986">
            <w:pPr>
              <w:rPr>
                <w:b/>
                <w:bCs/>
              </w:rPr>
            </w:pPr>
            <w:r w:rsidRPr="00022986">
              <w:rPr>
                <w:b/>
                <w:bCs/>
              </w:rPr>
              <w:t>4.</w:t>
            </w:r>
          </w:p>
        </w:tc>
        <w:tc>
          <w:tcPr>
            <w:tcW w:w="0" w:type="auto"/>
            <w:tcMar>
              <w:top w:w="225" w:type="dxa"/>
              <w:left w:w="15" w:type="dxa"/>
              <w:bottom w:w="225" w:type="dxa"/>
              <w:right w:w="300" w:type="dxa"/>
            </w:tcMar>
            <w:vAlign w:val="bottom"/>
            <w:hideMark/>
          </w:tcPr>
          <w:p w:rsidR="00022986" w:rsidRPr="00022986" w:rsidRDefault="00022986" w:rsidP="00022986">
            <w:r w:rsidRPr="00022986">
              <w:rPr>
                <w:b/>
                <w:bCs/>
              </w:rPr>
              <w:t>Участие в несанкционированных </w:t>
            </w:r>
            <w:r w:rsidRPr="00022986">
              <w:t>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w:t>
            </w:r>
          </w:p>
        </w:tc>
        <w:tc>
          <w:tcPr>
            <w:tcW w:w="0" w:type="auto"/>
            <w:tcMar>
              <w:top w:w="225" w:type="dxa"/>
              <w:left w:w="15" w:type="dxa"/>
              <w:bottom w:w="225" w:type="dxa"/>
              <w:right w:w="300" w:type="dxa"/>
            </w:tcMar>
            <w:vAlign w:val="bottom"/>
            <w:hideMark/>
          </w:tcPr>
          <w:p w:rsidR="00022986" w:rsidRPr="00022986" w:rsidRDefault="00022986" w:rsidP="00022986">
            <w:r w:rsidRPr="00022986">
              <w:t>наложение административного штрафа на граждан в размере от 10 000 до 20 000 рублей или обязательные работы на срок до ста часов или административный арест на срок до пятнадцати суток; на должностных лиц - от 50 000 до 100 000 рублей; на юридических лиц - от 200 000 до 300 000 рублей</w:t>
            </w:r>
          </w:p>
        </w:tc>
        <w:tc>
          <w:tcPr>
            <w:tcW w:w="0" w:type="auto"/>
            <w:tcMar>
              <w:top w:w="225" w:type="dxa"/>
              <w:left w:w="15" w:type="dxa"/>
              <w:bottom w:w="225" w:type="dxa"/>
              <w:right w:w="300" w:type="dxa"/>
            </w:tcMar>
            <w:vAlign w:val="bottom"/>
            <w:hideMark/>
          </w:tcPr>
          <w:p w:rsidR="00022986" w:rsidRPr="00022986" w:rsidRDefault="00022986" w:rsidP="00022986">
            <w:r w:rsidRPr="00022986">
              <w:t>ст. 20.2 ч. 6.1 КоАП РФ</w:t>
            </w:r>
          </w:p>
        </w:tc>
        <w:tc>
          <w:tcPr>
            <w:tcW w:w="1250" w:type="pct"/>
            <w:tcMar>
              <w:top w:w="225" w:type="dxa"/>
              <w:left w:w="15" w:type="dxa"/>
              <w:bottom w:w="225" w:type="dxa"/>
              <w:right w:w="300" w:type="dxa"/>
            </w:tcMar>
            <w:vAlign w:val="bottom"/>
            <w:hideMark/>
          </w:tcPr>
          <w:p w:rsidR="00022986" w:rsidRPr="00022986" w:rsidRDefault="00022986" w:rsidP="00022986"/>
        </w:tc>
      </w:tr>
      <w:tr w:rsidR="00022986" w:rsidRPr="00022986" w:rsidTr="00022986">
        <w:tc>
          <w:tcPr>
            <w:tcW w:w="1250" w:type="pct"/>
            <w:shd w:val="clear" w:color="auto" w:fill="E9E4E4"/>
            <w:tcMar>
              <w:top w:w="225" w:type="dxa"/>
              <w:left w:w="15" w:type="dxa"/>
              <w:bottom w:w="225" w:type="dxa"/>
              <w:right w:w="300" w:type="dxa"/>
            </w:tcMar>
            <w:vAlign w:val="bottom"/>
            <w:hideMark/>
          </w:tcPr>
          <w:p w:rsidR="00022986" w:rsidRPr="00022986" w:rsidRDefault="00022986" w:rsidP="00022986"/>
        </w:tc>
        <w:tc>
          <w:tcPr>
            <w:tcW w:w="360" w:type="dxa"/>
            <w:shd w:val="clear" w:color="auto" w:fill="E9E4E4"/>
            <w:tcMar>
              <w:top w:w="225" w:type="dxa"/>
              <w:left w:w="15" w:type="dxa"/>
              <w:bottom w:w="225" w:type="dxa"/>
              <w:right w:w="300" w:type="dxa"/>
            </w:tcMar>
            <w:vAlign w:val="bottom"/>
            <w:hideMark/>
          </w:tcPr>
          <w:p w:rsidR="00022986" w:rsidRPr="00022986" w:rsidRDefault="00022986" w:rsidP="00022986">
            <w:pPr>
              <w:rPr>
                <w:b/>
                <w:bCs/>
              </w:rPr>
            </w:pPr>
            <w:r w:rsidRPr="00022986">
              <w:rPr>
                <w:b/>
                <w:bCs/>
              </w:rPr>
              <w:t>5.</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rPr>
                <w:b/>
                <w:bCs/>
              </w:rPr>
              <w:t>Повторное </w:t>
            </w:r>
            <w:r w:rsidRPr="00022986">
              <w:t>совершение вышеперечисленных административных правонарушений.</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наложение административного штрафа на граждан в размере от 150 000 до 300 000 рублей или обязательные работы на срок от сорока до двухсот часов или административный арест на срок до тридцати суток; на должностных лиц - от 200 000 до 600 000 рублей; на юридических лиц - от 500 000 до 1 000 000 рублей</w:t>
            </w:r>
          </w:p>
        </w:tc>
        <w:tc>
          <w:tcPr>
            <w:tcW w:w="0" w:type="auto"/>
            <w:shd w:val="clear" w:color="auto" w:fill="E9E4E4"/>
            <w:tcMar>
              <w:top w:w="225" w:type="dxa"/>
              <w:left w:w="15" w:type="dxa"/>
              <w:bottom w:w="225" w:type="dxa"/>
              <w:right w:w="300" w:type="dxa"/>
            </w:tcMar>
            <w:vAlign w:val="bottom"/>
            <w:hideMark/>
          </w:tcPr>
          <w:p w:rsidR="00022986" w:rsidRPr="00022986" w:rsidRDefault="00022986" w:rsidP="00022986">
            <w:r w:rsidRPr="00022986">
              <w:t>ст. 20.2 ч. 8 КоАП РФ</w:t>
            </w:r>
          </w:p>
        </w:tc>
        <w:tc>
          <w:tcPr>
            <w:tcW w:w="1250" w:type="pct"/>
            <w:shd w:val="clear" w:color="auto" w:fill="E9E4E4"/>
            <w:tcMar>
              <w:top w:w="225" w:type="dxa"/>
              <w:left w:w="15" w:type="dxa"/>
              <w:bottom w:w="225" w:type="dxa"/>
              <w:right w:w="300" w:type="dxa"/>
            </w:tcMar>
            <w:vAlign w:val="bottom"/>
            <w:hideMark/>
          </w:tcPr>
          <w:p w:rsidR="00022986" w:rsidRPr="00022986" w:rsidRDefault="00022986" w:rsidP="00022986"/>
        </w:tc>
      </w:tr>
      <w:tr w:rsidR="00022986" w:rsidRPr="00022986" w:rsidTr="00022986">
        <w:tc>
          <w:tcPr>
            <w:tcW w:w="1250" w:type="pct"/>
            <w:tcMar>
              <w:top w:w="225" w:type="dxa"/>
              <w:left w:w="15" w:type="dxa"/>
              <w:bottom w:w="225" w:type="dxa"/>
              <w:right w:w="300" w:type="dxa"/>
            </w:tcMar>
            <w:vAlign w:val="bottom"/>
            <w:hideMark/>
          </w:tcPr>
          <w:p w:rsidR="00022986" w:rsidRPr="00022986" w:rsidRDefault="00022986" w:rsidP="00022986"/>
        </w:tc>
        <w:tc>
          <w:tcPr>
            <w:tcW w:w="360" w:type="dxa"/>
            <w:tcMar>
              <w:top w:w="225" w:type="dxa"/>
              <w:left w:w="15" w:type="dxa"/>
              <w:bottom w:w="225" w:type="dxa"/>
              <w:right w:w="300" w:type="dxa"/>
            </w:tcMar>
            <w:vAlign w:val="bottom"/>
            <w:hideMark/>
          </w:tcPr>
          <w:p w:rsidR="00022986" w:rsidRPr="00022986" w:rsidRDefault="00022986" w:rsidP="00022986">
            <w:pPr>
              <w:rPr>
                <w:b/>
                <w:bCs/>
              </w:rPr>
            </w:pPr>
            <w:r w:rsidRPr="00022986">
              <w:rPr>
                <w:b/>
                <w:bCs/>
              </w:rPr>
              <w:t>6.</w:t>
            </w:r>
          </w:p>
        </w:tc>
        <w:tc>
          <w:tcPr>
            <w:tcW w:w="0" w:type="auto"/>
            <w:tcMar>
              <w:top w:w="225" w:type="dxa"/>
              <w:left w:w="15" w:type="dxa"/>
              <w:bottom w:w="225" w:type="dxa"/>
              <w:right w:w="300" w:type="dxa"/>
            </w:tcMar>
            <w:vAlign w:val="bottom"/>
            <w:hideMark/>
          </w:tcPr>
          <w:p w:rsidR="00022986" w:rsidRPr="00022986" w:rsidRDefault="00022986" w:rsidP="00022986">
            <w:r w:rsidRPr="00022986">
              <w:rPr>
                <w:b/>
                <w:bCs/>
              </w:rPr>
              <w:t>Неоднократное* нарушение установленного порядка организации либо проведения собрания, митинга, демонстрации, шествия или пикетирования</w:t>
            </w:r>
          </w:p>
          <w:p w:rsidR="00022986" w:rsidRPr="00022986" w:rsidRDefault="00022986" w:rsidP="00022986">
            <w:r w:rsidRPr="00022986">
              <w:t>* Нарушением,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 20.2 КоАП РФ, более двух раз в течение ста восьмидесяти дней.</w:t>
            </w:r>
          </w:p>
        </w:tc>
        <w:tc>
          <w:tcPr>
            <w:tcW w:w="0" w:type="auto"/>
            <w:tcMar>
              <w:top w:w="225" w:type="dxa"/>
              <w:left w:w="15" w:type="dxa"/>
              <w:bottom w:w="225" w:type="dxa"/>
              <w:right w:w="300" w:type="dxa"/>
            </w:tcMar>
            <w:vAlign w:val="bottom"/>
            <w:hideMark/>
          </w:tcPr>
          <w:p w:rsidR="00022986" w:rsidRPr="00022986" w:rsidRDefault="00022986" w:rsidP="00022986">
            <w:r w:rsidRPr="00022986">
              <w:t>наложение штрафа в размере от 600 000 до 1 000 000 рублей или в размере заработной платы или иного дохода осужденного за период от двух до трех лет, либо обязательные работы на срок до 480 часов, либо исправительные работы на срок от одного года до двух лет, либо принудительные работы на срок до пяти лет, либо лишение свободы на срок до пяти лет.</w:t>
            </w:r>
          </w:p>
        </w:tc>
        <w:tc>
          <w:tcPr>
            <w:tcW w:w="0" w:type="auto"/>
            <w:tcMar>
              <w:top w:w="225" w:type="dxa"/>
              <w:left w:w="15" w:type="dxa"/>
              <w:bottom w:w="225" w:type="dxa"/>
              <w:right w:w="300" w:type="dxa"/>
            </w:tcMar>
            <w:vAlign w:val="bottom"/>
            <w:hideMark/>
          </w:tcPr>
          <w:p w:rsidR="00022986" w:rsidRPr="00022986" w:rsidRDefault="00022986" w:rsidP="00022986">
            <w:r w:rsidRPr="00022986">
              <w:t>Ст. 212.1. УК РФ</w:t>
            </w:r>
          </w:p>
        </w:tc>
        <w:tc>
          <w:tcPr>
            <w:tcW w:w="0" w:type="auto"/>
            <w:vAlign w:val="center"/>
            <w:hideMark/>
          </w:tcPr>
          <w:p w:rsidR="00022986" w:rsidRPr="00022986" w:rsidRDefault="00022986" w:rsidP="00022986"/>
        </w:tc>
      </w:tr>
    </w:tbl>
    <w:p w:rsidR="00BA52AF" w:rsidRDefault="00BA52AF"/>
    <w:sectPr w:rsidR="00BA5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B2431"/>
    <w:multiLevelType w:val="multilevel"/>
    <w:tmpl w:val="3EA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A0291"/>
    <w:multiLevelType w:val="multilevel"/>
    <w:tmpl w:val="6CD2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22428"/>
    <w:multiLevelType w:val="multilevel"/>
    <w:tmpl w:val="9F4C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CA"/>
    <w:rsid w:val="00022986"/>
    <w:rsid w:val="00802E42"/>
    <w:rsid w:val="00AF70CA"/>
    <w:rsid w:val="00BA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96CA"/>
  <w15:chartTrackingRefBased/>
  <w15:docId w15:val="{58E90004-7847-43DF-88CB-F0344448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89733">
      <w:bodyDiv w:val="1"/>
      <w:marLeft w:val="0"/>
      <w:marRight w:val="0"/>
      <w:marTop w:val="0"/>
      <w:marBottom w:val="0"/>
      <w:divBdr>
        <w:top w:val="none" w:sz="0" w:space="0" w:color="auto"/>
        <w:left w:val="none" w:sz="0" w:space="0" w:color="auto"/>
        <w:bottom w:val="none" w:sz="0" w:space="0" w:color="auto"/>
        <w:right w:val="none" w:sz="0" w:space="0" w:color="auto"/>
      </w:divBdr>
      <w:divsChild>
        <w:div w:id="648243784">
          <w:marLeft w:val="0"/>
          <w:marRight w:val="0"/>
          <w:marTop w:val="0"/>
          <w:marBottom w:val="0"/>
          <w:divBdr>
            <w:top w:val="none" w:sz="0" w:space="0" w:color="auto"/>
            <w:left w:val="none" w:sz="0" w:space="0" w:color="auto"/>
            <w:bottom w:val="none" w:sz="0" w:space="0" w:color="auto"/>
            <w:right w:val="none" w:sz="0" w:space="0" w:color="auto"/>
          </w:divBdr>
          <w:divsChild>
            <w:div w:id="672609211">
              <w:marLeft w:val="1500"/>
              <w:marRight w:val="0"/>
              <w:marTop w:val="0"/>
              <w:marBottom w:val="0"/>
              <w:divBdr>
                <w:top w:val="none" w:sz="0" w:space="0" w:color="auto"/>
                <w:left w:val="none" w:sz="0" w:space="0" w:color="auto"/>
                <w:bottom w:val="none" w:sz="0" w:space="0" w:color="auto"/>
                <w:right w:val="none" w:sz="0" w:space="0" w:color="auto"/>
              </w:divBdr>
            </w:div>
          </w:divsChild>
        </w:div>
        <w:div w:id="2089107874">
          <w:marLeft w:val="0"/>
          <w:marRight w:val="0"/>
          <w:marTop w:val="0"/>
          <w:marBottom w:val="570"/>
          <w:divBdr>
            <w:top w:val="none" w:sz="0" w:space="0" w:color="auto"/>
            <w:left w:val="none" w:sz="0" w:space="0" w:color="auto"/>
            <w:bottom w:val="none" w:sz="0" w:space="0" w:color="auto"/>
            <w:right w:val="none" w:sz="0" w:space="0" w:color="auto"/>
          </w:divBdr>
        </w:div>
        <w:div w:id="1946186696">
          <w:marLeft w:val="0"/>
          <w:marRight w:val="0"/>
          <w:marTop w:val="0"/>
          <w:marBottom w:val="1350"/>
          <w:divBdr>
            <w:top w:val="none" w:sz="0" w:space="0" w:color="auto"/>
            <w:left w:val="none" w:sz="0" w:space="0" w:color="auto"/>
            <w:bottom w:val="none" w:sz="0" w:space="0" w:color="auto"/>
            <w:right w:val="none" w:sz="0" w:space="0" w:color="auto"/>
          </w:divBdr>
        </w:div>
        <w:div w:id="387415747">
          <w:marLeft w:val="0"/>
          <w:marRight w:val="0"/>
          <w:marTop w:val="0"/>
          <w:marBottom w:val="0"/>
          <w:divBdr>
            <w:top w:val="none" w:sz="0" w:space="0" w:color="auto"/>
            <w:left w:val="none" w:sz="0" w:space="0" w:color="auto"/>
            <w:bottom w:val="none" w:sz="0" w:space="0" w:color="auto"/>
            <w:right w:val="none" w:sz="0" w:space="0" w:color="auto"/>
          </w:divBdr>
          <w:divsChild>
            <w:div w:id="1678385855">
              <w:marLeft w:val="0"/>
              <w:marRight w:val="0"/>
              <w:marTop w:val="0"/>
              <w:marBottom w:val="0"/>
              <w:divBdr>
                <w:top w:val="none" w:sz="0" w:space="0" w:color="auto"/>
                <w:left w:val="none" w:sz="0" w:space="0" w:color="auto"/>
                <w:bottom w:val="none" w:sz="0" w:space="0" w:color="auto"/>
                <w:right w:val="none" w:sz="0" w:space="0" w:color="auto"/>
              </w:divBdr>
            </w:div>
            <w:div w:id="2083601840">
              <w:marLeft w:val="0"/>
              <w:marRight w:val="0"/>
              <w:marTop w:val="0"/>
              <w:marBottom w:val="525"/>
              <w:divBdr>
                <w:top w:val="none" w:sz="0" w:space="0" w:color="auto"/>
                <w:left w:val="none" w:sz="0" w:space="0" w:color="auto"/>
                <w:bottom w:val="none" w:sz="0" w:space="0" w:color="auto"/>
                <w:right w:val="none" w:sz="0" w:space="0" w:color="auto"/>
              </w:divBdr>
            </w:div>
          </w:divsChild>
        </w:div>
        <w:div w:id="182284648">
          <w:marLeft w:val="0"/>
          <w:marRight w:val="0"/>
          <w:marTop w:val="0"/>
          <w:marBottom w:val="0"/>
          <w:divBdr>
            <w:top w:val="none" w:sz="0" w:space="0" w:color="auto"/>
            <w:left w:val="none" w:sz="0" w:space="0" w:color="auto"/>
            <w:bottom w:val="none" w:sz="0" w:space="0" w:color="auto"/>
            <w:right w:val="none" w:sz="0" w:space="0" w:color="auto"/>
          </w:divBdr>
        </w:div>
        <w:div w:id="708803415">
          <w:marLeft w:val="0"/>
          <w:marRight w:val="0"/>
          <w:marTop w:val="0"/>
          <w:marBottom w:val="0"/>
          <w:divBdr>
            <w:top w:val="none" w:sz="0" w:space="0" w:color="auto"/>
            <w:left w:val="none" w:sz="0" w:space="0" w:color="auto"/>
            <w:bottom w:val="none" w:sz="0" w:space="0" w:color="auto"/>
            <w:right w:val="none" w:sz="0" w:space="0" w:color="auto"/>
          </w:divBdr>
          <w:divsChild>
            <w:div w:id="175776198">
              <w:marLeft w:val="0"/>
              <w:marRight w:val="0"/>
              <w:marTop w:val="690"/>
              <w:marBottom w:val="0"/>
              <w:divBdr>
                <w:top w:val="none" w:sz="0" w:space="0" w:color="auto"/>
                <w:left w:val="none" w:sz="0" w:space="0" w:color="auto"/>
                <w:bottom w:val="none" w:sz="0" w:space="0" w:color="auto"/>
                <w:right w:val="none" w:sz="0" w:space="0" w:color="auto"/>
              </w:divBdr>
            </w:div>
          </w:divsChild>
        </w:div>
        <w:div w:id="403527632">
          <w:marLeft w:val="0"/>
          <w:marRight w:val="0"/>
          <w:marTop w:val="0"/>
          <w:marBottom w:val="0"/>
          <w:divBdr>
            <w:top w:val="none" w:sz="0" w:space="0" w:color="auto"/>
            <w:left w:val="none" w:sz="0" w:space="0" w:color="auto"/>
            <w:bottom w:val="none" w:sz="0" w:space="0" w:color="auto"/>
            <w:right w:val="none" w:sz="0" w:space="0" w:color="auto"/>
          </w:divBdr>
        </w:div>
        <w:div w:id="1793472522">
          <w:marLeft w:val="0"/>
          <w:marRight w:val="0"/>
          <w:marTop w:val="1050"/>
          <w:marBottom w:val="0"/>
          <w:divBdr>
            <w:top w:val="none" w:sz="0" w:space="0" w:color="auto"/>
            <w:left w:val="none" w:sz="0" w:space="0" w:color="auto"/>
            <w:bottom w:val="none" w:sz="0" w:space="0" w:color="auto"/>
            <w:right w:val="none" w:sz="0" w:space="0" w:color="auto"/>
          </w:divBdr>
        </w:div>
        <w:div w:id="908226712">
          <w:marLeft w:val="0"/>
          <w:marRight w:val="0"/>
          <w:marTop w:val="0"/>
          <w:marBottom w:val="0"/>
          <w:divBdr>
            <w:top w:val="none" w:sz="0" w:space="0" w:color="auto"/>
            <w:left w:val="none" w:sz="0" w:space="0" w:color="auto"/>
            <w:bottom w:val="none" w:sz="0" w:space="0" w:color="auto"/>
            <w:right w:val="none" w:sz="0" w:space="0" w:color="auto"/>
          </w:divBdr>
          <w:divsChild>
            <w:div w:id="21383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5460">
      <w:bodyDiv w:val="1"/>
      <w:marLeft w:val="0"/>
      <w:marRight w:val="0"/>
      <w:marTop w:val="0"/>
      <w:marBottom w:val="0"/>
      <w:divBdr>
        <w:top w:val="none" w:sz="0" w:space="0" w:color="auto"/>
        <w:left w:val="none" w:sz="0" w:space="0" w:color="auto"/>
        <w:bottom w:val="none" w:sz="0" w:space="0" w:color="auto"/>
        <w:right w:val="none" w:sz="0" w:space="0" w:color="auto"/>
      </w:divBdr>
      <w:divsChild>
        <w:div w:id="342980503">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2022-10-21T09:58:00Z</dcterms:created>
  <dcterms:modified xsi:type="dcterms:W3CDTF">2022-10-21T10:03:00Z</dcterms:modified>
</cp:coreProperties>
</file>