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1" w:rsidRPr="00D71F01" w:rsidRDefault="00012DF1" w:rsidP="00012DF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12DF1" w:rsidRPr="00D71F01" w:rsidRDefault="00012DF1" w:rsidP="00012DF1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  <w:proofErr w:type="gramEnd"/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012DF1" w:rsidRPr="00412FCE" w:rsidRDefault="00012DF1" w:rsidP="00012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12DF1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</w:t>
      </w:r>
      <w:r w:rsidR="00532525">
        <w:rPr>
          <w:rFonts w:ascii="Times New Roman" w:hAnsi="Times New Roman" w:cs="Times New Roman"/>
          <w:b/>
          <w:sz w:val="24"/>
          <w:szCs w:val="24"/>
        </w:rPr>
        <w:t xml:space="preserve">о предмета «Окружающий </w:t>
      </w:r>
      <w:proofErr w:type="gramStart"/>
      <w:r w:rsidR="00532525">
        <w:rPr>
          <w:rFonts w:ascii="Times New Roman" w:hAnsi="Times New Roman" w:cs="Times New Roman"/>
          <w:b/>
          <w:sz w:val="24"/>
          <w:szCs w:val="24"/>
        </w:rPr>
        <w:t xml:space="preserve">социальный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2DF1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по АООП ОО с УО (ИН), 2 вариант</w:t>
      </w:r>
    </w:p>
    <w:p w:rsidR="00012DF1" w:rsidRPr="009245BB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012DF1" w:rsidRPr="009245BB" w:rsidRDefault="00012DF1" w:rsidP="00012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Pr="009245BB" w:rsidRDefault="00012DF1" w:rsidP="00012DF1">
      <w:pPr>
        <w:rPr>
          <w:rFonts w:ascii="Times New Roman" w:hAnsi="Times New Roman" w:cs="Times New Roman"/>
          <w:sz w:val="24"/>
          <w:szCs w:val="24"/>
        </w:rPr>
      </w:pPr>
    </w:p>
    <w:p w:rsidR="00012DF1" w:rsidRDefault="00012DF1" w:rsidP="00012DF1">
      <w:pPr>
        <w:pStyle w:val="a4"/>
        <w:jc w:val="right"/>
      </w:pPr>
      <w:r w:rsidRPr="009245BB">
        <w:t>Составила</w:t>
      </w:r>
      <w:r>
        <w:t xml:space="preserve">: Кирова Т.А </w:t>
      </w:r>
    </w:p>
    <w:p w:rsidR="00012DF1" w:rsidRPr="009245BB" w:rsidRDefault="00012DF1" w:rsidP="00012DF1">
      <w:pPr>
        <w:pStyle w:val="a4"/>
        <w:jc w:val="right"/>
      </w:pPr>
      <w:r>
        <w:t>учитель начальных классов</w:t>
      </w:r>
    </w:p>
    <w:p w:rsidR="00012DF1" w:rsidRPr="009245BB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Default="00012DF1" w:rsidP="00012DF1">
      <w:pPr>
        <w:pStyle w:val="a4"/>
        <w:jc w:val="right"/>
      </w:pPr>
    </w:p>
    <w:p w:rsidR="00012DF1" w:rsidRPr="009245BB" w:rsidRDefault="00012DF1" w:rsidP="00012DF1">
      <w:pPr>
        <w:pStyle w:val="a4"/>
        <w:jc w:val="right"/>
      </w:pPr>
    </w:p>
    <w:p w:rsidR="00012DF1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F1" w:rsidRPr="009245BB" w:rsidRDefault="00012DF1" w:rsidP="00012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Чернушка,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12DF1" w:rsidRDefault="00012DF1" w:rsidP="00012DF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12DF1" w:rsidRDefault="00012DF1" w:rsidP="00012DF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12DF1" w:rsidRDefault="00012DF1" w:rsidP="00012DF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12DF1" w:rsidRDefault="00012DF1" w:rsidP="00012DF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012DF1" w:rsidRPr="00FC064A" w:rsidRDefault="00012DF1" w:rsidP="00012DF1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012DF1" w:rsidRPr="00FC064A" w:rsidRDefault="00012DF1" w:rsidP="00012DF1">
          <w:pPr>
            <w:pStyle w:val="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012DF1" w:rsidRPr="00FC064A" w:rsidRDefault="00713467" w:rsidP="00012DF1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012DF1" w:rsidRPr="00FC064A">
              <w:rPr>
                <w:sz w:val="20"/>
                <w:szCs w:val="20"/>
              </w:rPr>
              <w:t>СОДЕРЖАНИЕ ОБУЧЕНИЯ</w:t>
            </w:r>
            <w:r w:rsidR="00012DF1" w:rsidRPr="00FC064A">
              <w:rPr>
                <w:sz w:val="20"/>
                <w:szCs w:val="20"/>
              </w:rPr>
              <w:tab/>
            </w:r>
            <w:r w:rsidR="007B2AE6">
              <w:rPr>
                <w:sz w:val="20"/>
                <w:szCs w:val="20"/>
              </w:rPr>
              <w:t>5</w:t>
            </w:r>
          </w:hyperlink>
        </w:p>
        <w:p w:rsidR="00012DF1" w:rsidRPr="00FC064A" w:rsidRDefault="00713467" w:rsidP="00012DF1">
          <w:pPr>
            <w:pStyle w:val="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012DF1" w:rsidRPr="00FC064A">
              <w:rPr>
                <w:sz w:val="20"/>
                <w:szCs w:val="20"/>
              </w:rPr>
              <w:t>ТЕМАТИЧЕСКОЕ ПЛАНИРОВАНИЕ</w:t>
            </w:r>
            <w:r w:rsidR="00012DF1" w:rsidRPr="00FC064A">
              <w:rPr>
                <w:sz w:val="20"/>
                <w:szCs w:val="20"/>
              </w:rPr>
              <w:tab/>
            </w:r>
            <w:r w:rsidR="007B2AE6">
              <w:rPr>
                <w:sz w:val="20"/>
                <w:szCs w:val="20"/>
              </w:rPr>
              <w:t>8</w:t>
            </w:r>
          </w:hyperlink>
        </w:p>
        <w:p w:rsidR="00012DF1" w:rsidRDefault="00012DF1" w:rsidP="00012DF1">
          <w:pPr>
            <w:shd w:val="clear" w:color="auto" w:fill="FFFFFF"/>
            <w:tabs>
              <w:tab w:val="left" w:pos="9498"/>
            </w:tabs>
            <w:spacing w:after="0" w:line="240" w:lineRule="auto"/>
            <w:ind w:left="142" w:right="184" w:firstLine="284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DF1" w:rsidRPr="005F0F40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2DF1" w:rsidRPr="005F0F40" w:rsidRDefault="00012DF1" w:rsidP="00012DF1">
      <w:pPr>
        <w:shd w:val="clear" w:color="auto" w:fill="FFFFFF"/>
        <w:tabs>
          <w:tab w:val="left" w:pos="9498"/>
        </w:tabs>
        <w:spacing w:after="0" w:line="240" w:lineRule="auto"/>
        <w:ind w:left="142" w:right="18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Уставом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 </w:t>
      </w:r>
      <w:r w:rsidRPr="00012D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Цель обучения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формирование представлений о человеке, его социальном окружении,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ориентации в социальной среде и общепринятых правилах поведения.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Основные задачи: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 мире, созданном руками человека;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об окружающих людях: овладение первоначальными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представлениями о социальной жизни, о профессиональных и социальных ролях людей.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 межличностных и групповых отношений;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накопление положительного опыта сотрудничества и участия в общественной жизни;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представлений об обязанностях и правах ребенка.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E"/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представления о стране проживания - России.</w:t>
      </w:r>
    </w:p>
    <w:p w:rsidR="00656F1A" w:rsidRDefault="00012DF1" w:rsidP="00012DF1">
      <w:pPr>
        <w:rPr>
          <w:rFonts w:ascii="Times New Roman" w:hAnsi="Times New Roman" w:cs="Times New Roman"/>
          <w:b/>
          <w:sz w:val="24"/>
          <w:szCs w:val="24"/>
        </w:rPr>
      </w:pPr>
      <w:r w:rsidRPr="005F0F4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Ожидаемые личностные результаты: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основы персональной идентичности, осознание своей принадлежности к определенному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полу, осознание себя как "Я";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социально-эмоциональное участие в процессе общения и совместной деятельности;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формирование социально ориентированного взгляда на окружающий мир в его органичном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единстве и разнообразии природной и социальной частей;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формирование уважительного отношения к окружающим;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овладение начальными навыками адаптации в динамично изменяющемся и развивающемся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мире;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освоение доступных социальных ролей (обучающегося, сына (дочери), пассажира,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покупателя и т.д.), развитие мотивов учебной деятельности и формирование личностного смысла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учения;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7) развитие самостоятельности и личной ответственности за свои поступки на основе</w:t>
      </w:r>
    </w:p>
    <w:p w:rsidR="00012DF1" w:rsidRP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представлений о нравственных нормах, общепринятых правилах;</w:t>
      </w:r>
    </w:p>
    <w:p w:rsidR="00012DF1" w:rsidRDefault="00012DF1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12D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8) формирование эстетических потребностей, ценностей и чувств;</w:t>
      </w: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выводы из спорных ситуаций;</w:t>
      </w: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Возможные предметные результаты</w:t>
      </w:r>
    </w:p>
    <w:p w:rsidR="00671437" w:rsidRDefault="00671437" w:rsidP="00012D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Представления о мире, созданном руками человека:</w:t>
      </w:r>
    </w:p>
    <w:p w:rsidR="00671437" w:rsidRDefault="00671437" w:rsidP="006714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Интерес к объектам, созданным человеком;</w:t>
      </w:r>
    </w:p>
    <w:p w:rsidR="00671437" w:rsidRDefault="00671437" w:rsidP="006714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671437" w:rsidRDefault="00671437" w:rsidP="006714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элементарные</w:t>
      </w:r>
      <w:r w:rsidR="004739F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правила безопасности поведения в доме, на улице, в транспорте, в общественных местах.</w:t>
      </w:r>
    </w:p>
    <w:p w:rsidR="004739F7" w:rsidRDefault="004739F7" w:rsidP="0047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людей:</w:t>
      </w:r>
    </w:p>
    <w:p w:rsidR="004739F7" w:rsidRDefault="004739F7" w:rsidP="004739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деятельности и профессиях людей, окружающих ребенка (учитель, повар, врач, водитель и т.д.);</w:t>
      </w:r>
    </w:p>
    <w:p w:rsidR="004739F7" w:rsidRDefault="004739F7" w:rsidP="004739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</w:r>
    </w:p>
    <w:p w:rsidR="004739F7" w:rsidRDefault="004739F7" w:rsidP="004739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Опыт конструктивного взаимодействия с взрослыми и сверстниками; </w:t>
      </w:r>
    </w:p>
    <w:p w:rsidR="004739F7" w:rsidRDefault="004739F7" w:rsidP="004739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4739F7" w:rsidRDefault="004739F7" w:rsidP="00473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Развитие межличностных и групповых отношений:</w:t>
      </w:r>
    </w:p>
    <w:p w:rsidR="004739F7" w:rsidRDefault="004739F7" w:rsidP="004739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 дружбе, товарищах, сверстниках;</w:t>
      </w:r>
    </w:p>
    <w:p w:rsidR="004739F7" w:rsidRDefault="004739F7" w:rsidP="004739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Умение находить друзей на основе личных симпатий; </w:t>
      </w:r>
    </w:p>
    <w:p w:rsidR="004739F7" w:rsidRDefault="004739F7" w:rsidP="004739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строить отношения на основе поддержки и взаимопомощи, умение сопереживать, сочувствовать, проявлять внимание;</w:t>
      </w:r>
    </w:p>
    <w:p w:rsidR="004739F7" w:rsidRDefault="004739F7" w:rsidP="004739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Умение взаимодействовать в группе в процессе учебной, игровой, других видах доступной деятельности; </w:t>
      </w:r>
    </w:p>
    <w:p w:rsidR="004739F7" w:rsidRDefault="004739F7" w:rsidP="004739F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Умение организовывать </w:t>
      </w:r>
      <w:r w:rsidR="00FA194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свободное время с учетом своих и совместных интересов.</w:t>
      </w:r>
    </w:p>
    <w:p w:rsidR="00FA1942" w:rsidRDefault="00FA1942" w:rsidP="00FA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Накопление положительного опыта сотрудничества и участия в общественной жизни:</w:t>
      </w:r>
    </w:p>
    <w:p w:rsidR="00FA1942" w:rsidRDefault="00FA1942" w:rsidP="00FA1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праздниках, праздничных мероприятиях, их содержании, участие в них;</w:t>
      </w:r>
    </w:p>
    <w:p w:rsidR="00FA1942" w:rsidRDefault="00FA1942" w:rsidP="00FA1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простейших эстетических ориентиров/эталонов о внешнем виде, на праздниках, в хозяйственно-бытовой деятельности;</w:t>
      </w:r>
    </w:p>
    <w:p w:rsidR="00FA1942" w:rsidRDefault="00FA1942" w:rsidP="00FA19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соблюдать традиции семейных, школьных, государственных праздников.</w:t>
      </w:r>
    </w:p>
    <w:p w:rsidR="00FA1942" w:rsidRDefault="00FA1942" w:rsidP="00FA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5) Представления об обязанностях и правах ребенка: </w:t>
      </w:r>
    </w:p>
    <w:p w:rsidR="00FA1942" w:rsidRDefault="00FA1942" w:rsidP="00FA19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Представления о праве на жизнь, на образование, на труд, на неприкосновенность личности и достоинства и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FA1942" w:rsidRDefault="00FA1942" w:rsidP="00FA194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Представления об обязанностях обучающегося, сына/дочери, внука/внучки, гражданина и др.</w:t>
      </w:r>
    </w:p>
    <w:p w:rsidR="00FA1942" w:rsidRDefault="00FA1942" w:rsidP="00FA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Представление о стране проживания Россия:</w:t>
      </w:r>
    </w:p>
    <w:p w:rsidR="00FA1942" w:rsidRDefault="00FA1942" w:rsidP="00FA19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стране, народе, столице, больших городах, городе (селе), месте проживания;</w:t>
      </w:r>
    </w:p>
    <w:p w:rsidR="00FA1942" w:rsidRDefault="00FA1942" w:rsidP="00FA19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государственной символике (флаг, герб, гимн);</w:t>
      </w:r>
    </w:p>
    <w:p w:rsidR="00FA1942" w:rsidRDefault="00FA1942" w:rsidP="00FA19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значимых исторических событиях и выдающихся людях России.</w:t>
      </w:r>
    </w:p>
    <w:p w:rsidR="00FA1942" w:rsidRDefault="00FA1942" w:rsidP="00FA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A1942" w:rsidRDefault="00686010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</w:t>
      </w:r>
      <w:r w:rsidR="00FA194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СОДЕРЖАНИЕ УЧЕБНОГО ПРЕДМЕТА</w:t>
      </w:r>
    </w:p>
    <w:p w:rsidR="00FA1942" w:rsidRDefault="00FA1942" w:rsidP="0034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Школа.</w:t>
      </w:r>
    </w:p>
    <w:p w:rsidR="00FA1942" w:rsidRPr="00FA1942" w:rsidRDefault="00FA1942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456F5" w:rsidRDefault="00FA1942" w:rsidP="0068601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(различение) помещений школы. Знание назначени</w:t>
      </w:r>
      <w:r w:rsidR="00E456F5">
        <w:rPr>
          <w:rFonts w:ascii="Times New Roman" w:hAnsi="Times New Roman" w:cs="Times New Roman"/>
          <w:sz w:val="24"/>
          <w:szCs w:val="24"/>
        </w:rPr>
        <w:t xml:space="preserve">я помещений школы. Нахождение помещений школы. Знание профессий людей, </w:t>
      </w:r>
      <w:r w:rsidR="00E456F5" w:rsidRPr="00E456F5">
        <w:rPr>
          <w:rFonts w:ascii="Times New Roman" w:hAnsi="Times New Roman" w:cs="Times New Roman"/>
          <w:sz w:val="24"/>
          <w:szCs w:val="24"/>
        </w:rPr>
        <w:t>работающих в школе. Соотнесение</w:t>
      </w:r>
      <w:r w:rsidR="00E456F5">
        <w:rPr>
          <w:rFonts w:ascii="Times New Roman" w:hAnsi="Times New Roman" w:cs="Times New Roman"/>
          <w:sz w:val="24"/>
          <w:szCs w:val="24"/>
        </w:rPr>
        <w:t xml:space="preserve"> р</w:t>
      </w:r>
      <w:r w:rsidR="00E456F5" w:rsidRPr="00E456F5">
        <w:rPr>
          <w:rFonts w:ascii="Times New Roman" w:hAnsi="Times New Roman" w:cs="Times New Roman"/>
          <w:sz w:val="24"/>
          <w:szCs w:val="24"/>
        </w:rPr>
        <w:t>аботника школы с его профессией. Узнавание (различение) участков школьной территории.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Знание назначения участков школьной территории. Знание (соблюдение) правил поведения на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территории школы. Узнавание (различение) зон класса. Знание назначения зон класса. Знание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(соблюдение) распорядка школьного дня. Узнавание (различение) школьных принадлежностей: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 xml:space="preserve">школьная доска, парта, мел, ранец, учебник, тетрадь, дневник, карандаш, </w:t>
      </w:r>
      <w:r w:rsidR="00E456F5" w:rsidRPr="00E456F5">
        <w:rPr>
          <w:rFonts w:ascii="Times New Roman" w:hAnsi="Times New Roman" w:cs="Times New Roman"/>
          <w:sz w:val="24"/>
          <w:szCs w:val="24"/>
        </w:rPr>
        <w:lastRenderedPageBreak/>
        <w:t>точилка, резинка,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фломастер, пенал, ручка, линейка, краски, пластилин, альбом для рисования. Знание назначения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школьных принадлежностей. Представление о себе как члене коллектива класса. Узнавание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(различение) мальчика и девочки по внешнему виду. Знание положительных качеств человека.</w:t>
      </w:r>
      <w:r w:rsidR="00E456F5">
        <w:rPr>
          <w:rFonts w:ascii="Times New Roman" w:hAnsi="Times New Roman" w:cs="Times New Roman"/>
          <w:sz w:val="24"/>
          <w:szCs w:val="24"/>
        </w:rPr>
        <w:t xml:space="preserve"> </w:t>
      </w:r>
      <w:r w:rsidR="00E456F5" w:rsidRPr="00E456F5">
        <w:rPr>
          <w:rFonts w:ascii="Times New Roman" w:hAnsi="Times New Roman" w:cs="Times New Roman"/>
          <w:sz w:val="24"/>
          <w:szCs w:val="24"/>
        </w:rPr>
        <w:t>Знание способов проявления дружеских отношений (чувств). Умение выражать свой интерес к</w:t>
      </w:r>
      <w:r w:rsidR="00E456F5">
        <w:rPr>
          <w:rFonts w:ascii="Times New Roman" w:hAnsi="Times New Roman" w:cs="Times New Roman"/>
          <w:sz w:val="24"/>
          <w:szCs w:val="24"/>
        </w:rPr>
        <w:t xml:space="preserve"> другому человеку.</w:t>
      </w:r>
    </w:p>
    <w:p w:rsidR="00E456F5" w:rsidRPr="00E456F5" w:rsidRDefault="00E456F5" w:rsidP="003444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Квартира, дом, двор.</w:t>
      </w:r>
    </w:p>
    <w:p w:rsidR="00E456F5" w:rsidRDefault="00E456F5" w:rsidP="0068601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(различение) частей дома (стена, крыша, окно, дверь, потолок, пол). Узнавание (различение) типов домов (одноэтажный (многоэтажный), каменный (деревянный), городской (сельский, дачный) дом. Узнавание (различение) мест общего пользования в доме (чердак, подвал, подъезд, лестничная площадка, лифт).</w:t>
      </w:r>
    </w:p>
    <w:p w:rsidR="00E456F5" w:rsidRDefault="00E456F5" w:rsidP="0068601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456F5">
        <w:rPr>
          <w:rFonts w:ascii="Times New Roman" w:hAnsi="Times New Roman" w:cs="Times New Roman"/>
          <w:sz w:val="24"/>
          <w:szCs w:val="24"/>
        </w:rPr>
        <w:t xml:space="preserve">Соблюдение правил при пользовании лифтом: ждать закрытия и открытия дверей, нажимать кнопку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правил при пользовании лифтом: ждать закрытия и открытия дверей,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нажимать кнопку с номером нужного этажа, стоять во время движения лифта и др.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 безопасности, поведения в местах общего пользования в доме: не заходить в лифт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незнакомым человеком, не залезать на чердак, не трогать провода и др. Соблюдение правил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пользования мусоропроводом (домофоном, почтовым ящиком, кодовым замком).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помещений квартиры (комната (спальная, детская, гостиная), прихожая, кухня,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ванная комната, санузел, балкон). Знание функционального назначения помещений квартиры.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своего домашнего адреса (город, улица, номер дома, номер квартиры).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домашнего адреса (на слух, написанного). Написание своего домашнего адреса.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частей территории двора (место для отдыха, игровая площадка,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спортивная площадка, место для парковки автомобилей, место для сушки белья, место для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выбивания ковров, место для контейнеров с мусором, газон). Знание (соблюдение) правил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безопасности и поведения во дворе. Знакомство с коммунальными удобствами в квартире: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отопление (батарея, вентиль, вода), канализация (вода, унитаз, сливной бачок, трубы),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водоснабжение (вода, кран, трубы (водопровод), вентиль, раковина), электроснабжение (розетка,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свет, электричество). Знание (соблюдение) правил безопасности и поведения во время аварийной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ситуации в доме. Узнавание (различение) вредных насекомых (муравьи, тараканы), грызунов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(крысы, мыши), живущих в доме. Представление о вреде, который приносят вредные насекомые.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(соблюдение) правил поведения в чрезвычайной ситуации. 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предметов посуды: тарелка, стакан, кружка, ложка, вилка, нож, кастрюля, сковорода, чайник,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половник. Узнавание (различение) часов (механические (наручные, настенные), электронные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(наручные, настенные). Знание строения часов (циферблат, стрелки (часовая, минутная)).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аудио, видеотехники и средствах связи (телефон, компьютер, планшет,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магнитофон, плеер, видеоплеер). Знание назначения технического устройства (сотовый телефон,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планшет, видеоплеер и др.). Соблюдение последовательности действий при пользовании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456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телефоном (плеером, планшетом и др.): включение, использование (связь, игра и</w:t>
      </w:r>
      <w:r w:rsid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т.п.), выключение.</w:t>
      </w:r>
    </w:p>
    <w:p w:rsidR="00AD7511" w:rsidRDefault="00AD7511" w:rsidP="0034440C">
      <w:pPr>
        <w:shd w:val="clear" w:color="auto" w:fill="FFFFFF"/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Предметы быта.</w:t>
      </w:r>
    </w:p>
    <w:p w:rsidR="00AD7511" w:rsidRPr="00AD7511" w:rsidRDefault="00AD7511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электробытовых приборов (телевизор, утюг, лампа, вентилятор,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обогреватель, микроволновая печь, тостер, блендер, электрический чайник, фен, кондиционер).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назначения электроприборов. Знание правил техники безопасности при пользовании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электробытовым прибором. Узнавание (различение) предметов мебели (стол, стул, диван, шкаф,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полка, кресло, кровать, табурет, комод). Знание назначения предметов мебели. Различение видов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мебели (кухонная, спальная, кабинетная и др.).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предметов посуды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(тарелка, стакан, кружка, ложка, вилка, нож, кастрюля, сковорода, чайник, половник, нож).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Знание назначение предметов посуды. Узнавание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(различение) кухонного инвентаря (терка,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овощечистка, разделочная доска, дуршлаг, половник, открывалка). Знание назначение кухонного</w:t>
      </w:r>
    </w:p>
    <w:p w:rsidR="00AD7511" w:rsidRPr="00AD7511" w:rsidRDefault="00AD7511" w:rsidP="00AD7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инвентаря.</w:t>
      </w:r>
    </w:p>
    <w:p w:rsidR="00AD7511" w:rsidRPr="00AD7511" w:rsidRDefault="00AD7511" w:rsidP="00AD75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(различении) предметов интерьера (светильник, зеркало, штора, скатерть, ваза,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статуэтки, свечи). Знание назначения предметов интерьера.</w:t>
      </w:r>
    </w:p>
    <w:p w:rsidR="00AD7511" w:rsidRPr="00AD7511" w:rsidRDefault="00AD7511" w:rsidP="00AD75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светильников (люстра, бра, настольная лампа).</w:t>
      </w:r>
    </w:p>
    <w:p w:rsidR="00AD7511" w:rsidRPr="00AD7511" w:rsidRDefault="00AD7511" w:rsidP="00AD75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часов (наручные, настенные, механические, электронные часы).</w:t>
      </w:r>
    </w:p>
    <w:p w:rsidR="00AD7511" w:rsidRDefault="00AD7511" w:rsidP="00AD75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частей часов: стрелки, циферблат. Знание назначения часов (частей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часов).</w:t>
      </w:r>
    </w:p>
    <w:p w:rsidR="00AD7511" w:rsidRDefault="00AD7511" w:rsidP="00AD751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Продукты питания.</w:t>
      </w:r>
    </w:p>
    <w:p w:rsidR="00AD7511" w:rsidRDefault="00AD7511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напитков (вода, чай, сок, какао, лимонад, компот, квас, кофе)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внешнему виду, на вкус. Узнавание упаковок с напитком. Узнавание (различение) молочных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 (молоко, йогурт, творог, сметана, кефир, масло, морожено) по внешнему виду,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вкус. Узнавание упаковок с молочным продуктом. Знание правил хранения молочных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продуктов. Узнавание (различение) мясных продуктов: готовых к употреблению (колбаса,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ветчина), требующих обработки (приготовления) (мясо (свинина, говядина, баранина, птица),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сосиска, сарделька, котлета, фарш). Знакомство со способам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обработки (приготовления)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мясных продуктов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Знание правил хранения мясных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продуктов. Узнавание (различение) рыбных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одуктов: готовых к употреблению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(крабовые палочки, консервы, рыба (копченая, соленая,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вяленая), требующих обработки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(приготовления) мясо (филе рыбы, краб, креветка), рыбная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котлета, рыбный фарш. Знакомство со способами обработки (приготовления) рыбных продуктов.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правил хранения рыбных продуктов. Узнавание (различение) муки и мучных изделий: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готовых к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употреблению (хлеб, батон, пирожок, булочка, сушки, баранки, сухари), требующих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обработки (приготовления) (макаронные изделия (макароны, вермишель, рожки). Знакомство со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способами обработки (приготовления) мучных изделий. Знание правил хранения мучных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изделий. Узнавание (различение) круп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бобовых: готовых к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употреблению (консервированная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фасоль, кукуруза, горошек, свежий горох), требующих обработки (приготовления) (греча, рис,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пшено и др. крупы, бобовые). Знакомство со способами обработки (приготовления) круп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бобовых. Знание правил хранения круп и бобовых. Узнавание (различение) кондитерских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изделий (торт, печенье, пирожное, конфета, шоколад). Знание правил хранения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кондитерских изделий.</w:t>
      </w:r>
    </w:p>
    <w:p w:rsidR="00AD7511" w:rsidRDefault="00AD7511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D7511" w:rsidRPr="00AD7511" w:rsidRDefault="00AD7511" w:rsidP="0034440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Предметы и материалы, изготовленные человеком.</w:t>
      </w:r>
    </w:p>
    <w:p w:rsidR="00AD7511" w:rsidRPr="00AD7511" w:rsidRDefault="00AD7511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свойств бумаги (рвется, мнется, намокает). Узнавание (различение) видов</w:t>
      </w:r>
    </w:p>
    <w:p w:rsidR="00AD7511" w:rsidRPr="00AD7511" w:rsidRDefault="00AD7511" w:rsidP="006860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бумаги по плотности (альбомный лист, папиросная бумага, картон и др.), по фактуре (глянцевая,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бархатная и др.). Узнавание предметов, изготовленных из бумаги (салфетка, коробка, газета,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книга и др.). Узнавание (различение) инструментов, с помощью которых работают с бумагой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(ножницы, шило для бумаги, фигурный дырокол). Знание свойств дерева (прочность, твёрдость,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плавает в воде, дает тепло, когда горит). Узнавание предметов, изготовленных из дерева (стол,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полка, деревянные игрушки, двери и др.). Узнавание (различение) инструментов, 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которых обрабатывают дерево (молоток, пила, топор). Значение свойств стекла (прозрачность,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хрупкость). Узнавание предметов, изготовленных из стекла (ваза, стакан, оконное стекло, очки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др.).</w:t>
      </w:r>
    </w:p>
    <w:p w:rsidR="00AD7511" w:rsidRPr="00AD7511" w:rsidRDefault="00AD7511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правил безопасности при обращении с предметами, изготовленными из</w:t>
      </w:r>
    </w:p>
    <w:p w:rsidR="00AD7511" w:rsidRPr="00AD7511" w:rsidRDefault="00AD7511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стекла. Знание свойств резины (эластичность, непрозрачность, водонепроницаемость).</w:t>
      </w:r>
    </w:p>
    <w:p w:rsidR="00AD7511" w:rsidRDefault="00AD7511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предметов, изготовленных из резины (резиновые перчатки, сапоги, игрушки и др.).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предметов, изготовленных из ткани (одежда, скатерть, штора, покрывала, постельное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бельё, обивка мебели и др.). Узнавание (различение) инструментов, с помощью которых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работают с тканью (ножницы, игла). Знание свойств пластмассы (лёгкость, хрупкость).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предметов, изготовленных из пластмассы (бытовые приборы, предметы посуды,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D75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игрушки, фломастеры, контейнеры и т.д.).</w:t>
      </w:r>
    </w:p>
    <w:p w:rsidR="007C75F8" w:rsidRDefault="007C75F8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AD7511" w:rsidRPr="00AD7511" w:rsidRDefault="007C75F8" w:rsidP="0034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Город.</w:t>
      </w:r>
    </w:p>
    <w:p w:rsidR="007C75F8" w:rsidRPr="007C75F8" w:rsidRDefault="007C75F8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элементов городской инфраструктуры, улицы (проспекты,</w:t>
      </w:r>
    </w:p>
    <w:p w:rsidR="007C75F8" w:rsidRDefault="007C75F8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переулки), площади (Комсомольская, Конституц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ии.), здания, парки). Узнавание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назначение зданий: кафе, вокзал (аэропорт, железнодорожный, автовокзал, морской), службы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помощи (банк, сберкасса, больница, поликлиника, парикмахерская, почта), магазин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(супермаркет, одежда, посуда, мебель, цветы, продукты), театр (кукольный, драматический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др.), цирк, жилой дом. Узнавание (различение) профессий (врач, продавец, кассир, повар,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строитель, парикмахер, почтальон, работник химчистки, работник банка).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особенностей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 людей разных профессий. Знание (соблюдение) правил поведения в общественных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местах. Узнавание (различение) частей территории улицы (проезжая часть, тротуар).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технических средств организации дорожного движения (дорожный знак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(«Пешеходный переход»), разметка («зебра»), светофор).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(соблюдение) правил перехода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улицы. Знание (соблюдение) правил поведения на улице.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достопримечательностей своего города (например) (Вечный огонь, памятник героям ВОВ,</w:t>
      </w:r>
      <w:r w:rsidR="005325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площадь Конституции, Вятская набережная и др.).</w:t>
      </w:r>
    </w:p>
    <w:p w:rsidR="007C75F8" w:rsidRDefault="007C75F8" w:rsidP="007C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C75F8" w:rsidRPr="007C75F8" w:rsidRDefault="007C75F8" w:rsidP="007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Транспорт.</w:t>
      </w:r>
    </w:p>
    <w:p w:rsidR="007C75F8" w:rsidRPr="007C75F8" w:rsidRDefault="007C75F8" w:rsidP="006860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наземного транспорта (рельсовый, безрельсовый). Знание</w:t>
      </w:r>
    </w:p>
    <w:p w:rsidR="007C75F8" w:rsidRPr="007C75F8" w:rsidRDefault="007C75F8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наземного транспорта. Узнавание (различение) составных частей наземного</w:t>
      </w:r>
    </w:p>
    <w:p w:rsidR="007C75F8" w:rsidRDefault="007C75F8" w:rsidP="00686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транспортного средства. Узнавание (различение) возд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ушного транспорта. Знание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воздушного транспорта. Узнавание (различение) составных частей воздушного транспортного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средства. Узнавание (различение) водного транспорта. Знание назначения водного транспорта.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составных частей водного транспортного средства.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космического транспорта. Знание назначения космического транспорта.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составных частей космического транспортного средства. Знание (называние)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профессий людей, работающих на транспорте. Соотнесение деятельности с профессией.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общественного транспорта. Знание (соблюдение) правил поведения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общественном транспорте. </w:t>
      </w:r>
      <w:r w:rsidR="005325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специального транспорта (пожарная машина,</w:t>
      </w:r>
      <w:r w:rsidR="005325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скорая помощь, полицейская машина). Знание назначения специального транспорта.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профессий людей, работающих на специальном транспорте. Соотнесение деятельности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профессией. Знание места посадки и высадки из автобуса. Пользование общественным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транспортом (посадка в автобус, покупка билета и др.).</w:t>
      </w:r>
    </w:p>
    <w:p w:rsidR="007C75F8" w:rsidRDefault="007C75F8" w:rsidP="007C7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C75F8" w:rsidRDefault="007C75F8" w:rsidP="007C7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Традиции, обычаи.</w:t>
      </w:r>
    </w:p>
    <w:p w:rsidR="007C75F8" w:rsidRDefault="007C75F8" w:rsidP="007C75F8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традиций и атрибутов праздников (Н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овый Год, День Победы, 8 марта,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Масленица,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23 февраля, Пасха). Знание школьных традиций. Знание символики и атрибутов православной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церкви (храм, икона, крест, Библия, свеча, ангел). Знание нравственных традиций, принятых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православии.</w:t>
      </w:r>
    </w:p>
    <w:p w:rsidR="007C75F8" w:rsidRDefault="007C75F8" w:rsidP="007C7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Страна.</w:t>
      </w:r>
    </w:p>
    <w:p w:rsidR="007C75F8" w:rsidRPr="007C75F8" w:rsidRDefault="007C75F8" w:rsidP="0068601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названия государства, в котором мы живем. Знание (узнавание) государственной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символики (герб, флаг, гимн). Узнавание президента РФ (на фото, видео).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государственных праздников. Знание названия столицы России. Знание (узнавание) основных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достопримечательностей столицы (Кремль, Красная площадь, Третьяковская Галерея, Большой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C75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театр) на фото, видео</w:t>
      </w:r>
      <w:r w:rsidRPr="007C75F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686010" w:rsidRPr="00686010" w:rsidRDefault="00686010" w:rsidP="0068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010" w:rsidRPr="00686010" w:rsidRDefault="00686010" w:rsidP="00686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686010" w:rsidRPr="00686010" w:rsidRDefault="00686010" w:rsidP="0068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примерным учебным планом АООП (вариант 2) для обучающихся с умственной отсталостью (интеллектуальными нарушениями) 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в 1 классе - 33 часов (1 час </w:t>
      </w:r>
      <w:r w:rsidRPr="006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</w:t>
      </w:r>
    </w:p>
    <w:p w:rsidR="00686010" w:rsidRPr="005E60E7" w:rsidRDefault="00686010" w:rsidP="006860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E60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6010" w:rsidRPr="00686010" w:rsidRDefault="00686010" w:rsidP="00686010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60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686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E60E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8601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64"/>
        <w:gridCol w:w="992"/>
        <w:gridCol w:w="4536"/>
      </w:tblGrid>
      <w:tr w:rsidR="00686010" w:rsidRPr="00686010" w:rsidTr="005E60E7">
        <w:tc>
          <w:tcPr>
            <w:tcW w:w="538" w:type="dxa"/>
            <w:shd w:val="clear" w:color="auto" w:fill="auto"/>
          </w:tcPr>
          <w:p w:rsidR="00686010" w:rsidRPr="00686010" w:rsidRDefault="00686010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shd w:val="clear" w:color="auto" w:fill="auto"/>
          </w:tcPr>
          <w:p w:rsidR="00686010" w:rsidRPr="00686010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предмета</w:t>
            </w:r>
          </w:p>
        </w:tc>
        <w:tc>
          <w:tcPr>
            <w:tcW w:w="992" w:type="dxa"/>
            <w:shd w:val="clear" w:color="auto" w:fill="auto"/>
          </w:tcPr>
          <w:p w:rsidR="00686010" w:rsidRPr="00686010" w:rsidRDefault="00686010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686010" w:rsidRPr="00686010" w:rsidRDefault="00686010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0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деятельности обучающегося</w:t>
            </w:r>
          </w:p>
        </w:tc>
      </w:tr>
      <w:tr w:rsidR="00810082" w:rsidRPr="005E60E7" w:rsidTr="005E60E7">
        <w:tc>
          <w:tcPr>
            <w:tcW w:w="8930" w:type="dxa"/>
            <w:gridSpan w:val="4"/>
            <w:shd w:val="clear" w:color="auto" w:fill="auto"/>
          </w:tcPr>
          <w:p w:rsidR="00810082" w:rsidRPr="005E60E7" w:rsidRDefault="00810082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Раздел «Школа» 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810082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686010" w:rsidRPr="0034440C" w:rsidRDefault="00810082" w:rsidP="0034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помещений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школы: класс, столовая, туалет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фотографий школы, класса.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 показ предметов на фото или в классной</w:t>
            </w:r>
          </w:p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комнате.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810082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помещений школы: класс,</w:t>
            </w:r>
          </w:p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столовая, туалет</w:t>
            </w:r>
          </w:p>
          <w:p w:rsidR="00686010" w:rsidRPr="005E60E7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Рассматривание фотографий школы,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класса. Вспомнить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назвать помещения школы. </w:t>
            </w:r>
            <w:r w:rsidR="0034440C"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этих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помещений. Назови, для чего нужны эти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предметы (парта, доска, салфетки, туалетная бумага)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810082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профессий людей, работающих</w:t>
            </w:r>
          </w:p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школе: учитель,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повар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Познакомить с разными профессиями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людей, работающих в школе (учитель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повар, подсобные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рабочие)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810082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4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Соотнесение работника школы с его</w:t>
            </w:r>
          </w:p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профессией: учитель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повар</w:t>
            </w:r>
          </w:p>
          <w:p w:rsidR="00686010" w:rsidRPr="005E60E7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Продолжать знакомить детей с разными профессиями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людей, раб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отающих в школе (учитель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повар,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подсобные рабочие) Выбрать картинки о профессии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людей, работающих в школе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810082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4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зон класса:</w:t>
            </w:r>
          </w:p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учебная, игровая, двигательная</w:t>
            </w:r>
          </w:p>
          <w:p w:rsidR="00686010" w:rsidRPr="005E60E7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зон класса: учебная, игровая,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двигательная.</w:t>
            </w:r>
          </w:p>
          <w:p w:rsidR="00810082" w:rsidRPr="00810082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ориентировку в классе.</w:t>
            </w:r>
          </w:p>
          <w:p w:rsidR="00686010" w:rsidRPr="005E60E7" w:rsidRDefault="00810082" w:rsidP="00810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изображения на фото с предметами в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1008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классе.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(соблюдение) распорядка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школьного дня: приветствие, урок,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перемена, звонок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учителя. Ответы на вопросы, используя вербальные и невербальные способы общения.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Иметь представления правилах школьной жизни.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школьных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принадлежностей: школьная доска,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парта, учебник, карандаш, пенал, ручка,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краски, пластилин, альбом для</w:t>
            </w:r>
          </w:p>
          <w:p w:rsidR="00686010" w:rsidRPr="0034440C" w:rsidRDefault="005E60E7" w:rsidP="0034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рисования.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узнавание (различение) школьных принадлежностей: школьная доска, парта, учебник, карандаш, пенал, ручка, краски, пластилин, альбом для рисования.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соотношение слова и предмета. (школьные принадлежности).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Учить узнавать предметы по картинкам. Просмотр видеоролика «Школьные принадлежности»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назначения школьных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принадлежностей: школьная доска,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парта, учебник, карандаш, пенал, ручка,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краски, пластилин, альбом для</w:t>
            </w:r>
          </w:p>
          <w:p w:rsidR="00686010" w:rsidRPr="0034440C" w:rsidRDefault="005E60E7" w:rsidP="0034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рисования.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 Ответы на вопросы, используя вербальные и невербальные способы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общения. Подражание действиям педагога. Различение школьных принадлежностей. Учить использовать предметы по назначению.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Дидактическая игра «Что нам пригодиться в школе?»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или «Собери портфель»</w:t>
            </w:r>
          </w:p>
        </w:tc>
      </w:tr>
      <w:tr w:rsidR="005E60E7" w:rsidRPr="005E60E7" w:rsidTr="005E60E7">
        <w:tc>
          <w:tcPr>
            <w:tcW w:w="8930" w:type="dxa"/>
            <w:gridSpan w:val="4"/>
            <w:shd w:val="clear" w:color="auto" w:fill="auto"/>
          </w:tcPr>
          <w:p w:rsidR="005E60E7" w:rsidRPr="005E60E7" w:rsidRDefault="005E60E7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0E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 Раздел «Квартира, дом, двор.»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дома: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стена, крыша, окно, дверь, потолок, пол</w:t>
            </w:r>
          </w:p>
          <w:p w:rsidR="00686010" w:rsidRPr="005E60E7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дома и называние его частей. Узнавание, различение частей дома. Построение из кубиков дома. Сюжетная игра. Правила безопасного поведения. Ответы на вопросы, используя вербальные и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невербальные способы общения.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(различение)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Типов домов одноэтажный и многоэтажный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дома и называние его частей. Узнавание, различение частей дома. Построение из кубиков дома. Сюжетная игра. Правила безопасного поведения.</w:t>
            </w:r>
          </w:p>
        </w:tc>
      </w:tr>
      <w:tr w:rsidR="005E60E7" w:rsidRPr="005E60E7" w:rsidTr="005E60E7">
        <w:tc>
          <w:tcPr>
            <w:tcW w:w="8930" w:type="dxa"/>
            <w:gridSpan w:val="4"/>
            <w:shd w:val="clear" w:color="auto" w:fill="auto"/>
          </w:tcPr>
          <w:p w:rsidR="005E60E7" w:rsidRPr="005E60E7" w:rsidRDefault="005E60E7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60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5E60E7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«Город».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5E60E7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инфраструктуры: улицы,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тротуары, дорога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6010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элементов городской инфраструктуры.</w:t>
            </w:r>
          </w:p>
          <w:p w:rsidR="005E60E7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686010" w:rsidRPr="005E60E7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E60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</w:tc>
      </w:tr>
      <w:tr w:rsidR="00686010" w:rsidRPr="005E60E7" w:rsidTr="005E60E7">
        <w:tc>
          <w:tcPr>
            <w:tcW w:w="538" w:type="dxa"/>
            <w:shd w:val="clear" w:color="auto" w:fill="auto"/>
          </w:tcPr>
          <w:p w:rsidR="00686010" w:rsidRPr="000C5A76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 городской инфраструктуры: здания, улицы</w:t>
            </w:r>
          </w:p>
          <w:p w:rsidR="00686010" w:rsidRPr="000C5A76" w:rsidRDefault="00686010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86010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</w:t>
            </w:r>
          </w:p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Городской инфраструктуры: здания, улицы. Слушание учителя и наблюдение. Произношение с учителем. Подражание действиям педагога. Формировать умения ориентироваться на улице. Учить</w:t>
            </w:r>
          </w:p>
          <w:p w:rsidR="00686010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отличать здания. Видеоролик «Мой город»</w:t>
            </w:r>
          </w:p>
        </w:tc>
      </w:tr>
      <w:tr w:rsidR="005E60E7" w:rsidRPr="005E60E7" w:rsidTr="005E60E7">
        <w:trPr>
          <w:trHeight w:val="260"/>
        </w:trPr>
        <w:tc>
          <w:tcPr>
            <w:tcW w:w="538" w:type="dxa"/>
            <w:shd w:val="clear" w:color="auto" w:fill="auto"/>
          </w:tcPr>
          <w:p w:rsidR="005E60E7" w:rsidRPr="000C5A76" w:rsidRDefault="005E60E7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4" w:type="dxa"/>
            <w:shd w:val="clear" w:color="auto" w:fill="auto"/>
          </w:tcPr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="000C5A76"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знавание (различение) элементов г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ородской инфраструктуры: улицы,</w:t>
            </w:r>
          </w:p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парки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0C5A76" w:rsidRDefault="005E60E7" w:rsidP="005E60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элементов городской инфраструктуры: улицы, парки Рассматривание иллюстраций видеороликов «Парки нашего города».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Экскурсия в парк.</w:t>
            </w:r>
          </w:p>
        </w:tc>
      </w:tr>
      <w:tr w:rsidR="005E60E7" w:rsidRPr="005E60E7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 территории улицы: проезжая часть,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тротуар.</w:t>
            </w: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Знакомить детей с различными частями территории улицы.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 такое проезжая часть, ее назначение. Что такое тротуар?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мультфильма «Я и дорога»</w:t>
            </w:r>
          </w:p>
        </w:tc>
      </w:tr>
      <w:tr w:rsidR="005E60E7" w:rsidRPr="005E60E7" w:rsidTr="005E60E7">
        <w:tc>
          <w:tcPr>
            <w:tcW w:w="538" w:type="dxa"/>
            <w:shd w:val="clear" w:color="auto" w:fill="auto"/>
          </w:tcPr>
          <w:p w:rsidR="005E60E7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(различение), назначение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зданий: продуктовый магазин</w:t>
            </w:r>
          </w:p>
          <w:p w:rsidR="005E60E7" w:rsidRPr="000C5A76" w:rsidRDefault="005E60E7" w:rsidP="000C5A76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иллюстраций и видеороликов «Что такое магазин».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 «Магазин»</w:t>
            </w:r>
          </w:p>
        </w:tc>
      </w:tr>
      <w:tr w:rsidR="005E60E7" w:rsidRPr="005E60E7" w:rsidTr="005E60E7">
        <w:tc>
          <w:tcPr>
            <w:tcW w:w="538" w:type="dxa"/>
            <w:shd w:val="clear" w:color="auto" w:fill="auto"/>
          </w:tcPr>
          <w:p w:rsidR="005E60E7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(соблюдение) правил поведения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общественных местах: продуктовый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магазин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 по картинке. Раскрашивание.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Участив дидактической игре.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 поведения в магазине.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Дидактическая игра «Хорошо-плохо»</w:t>
            </w:r>
          </w:p>
        </w:tc>
      </w:tr>
      <w:tr w:rsidR="000C5A76" w:rsidRPr="005E60E7" w:rsidTr="000C5A76">
        <w:tc>
          <w:tcPr>
            <w:tcW w:w="893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lastRenderedPageBreak/>
              <w:t>Раздел «Традиции, обычаи»</w:t>
            </w:r>
          </w:p>
        </w:tc>
      </w:tr>
      <w:tr w:rsidR="005E60E7" w:rsidRPr="005E60E7" w:rsidTr="000C5A76">
        <w:tc>
          <w:tcPr>
            <w:tcW w:w="538" w:type="dxa"/>
            <w:shd w:val="clear" w:color="auto" w:fill="auto"/>
          </w:tcPr>
          <w:p w:rsidR="005E60E7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традиций и атрибутов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праздников. Новый Год. Новогодние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иллюстраций по теме «Новый год» Совместное составление рассказа о празднике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Изготовление елочных игрушек.</w:t>
            </w:r>
          </w:p>
        </w:tc>
      </w:tr>
      <w:tr w:rsidR="005E60E7" w:rsidRPr="005E60E7" w:rsidTr="005E60E7">
        <w:tc>
          <w:tcPr>
            <w:tcW w:w="538" w:type="dxa"/>
            <w:shd w:val="clear" w:color="auto" w:fill="auto"/>
          </w:tcPr>
          <w:p w:rsidR="005E60E7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школьных традиций.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Изготовление новогодней игрушки.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Ответы на вопросы, используя вербальные и невербальные способы общения. Игровые ситуации.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Выделение атрибутов нового года.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Совместное составление рассказа о празднике Новый год.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Изготовление новогодней игрушки.</w:t>
            </w:r>
          </w:p>
        </w:tc>
      </w:tr>
      <w:tr w:rsidR="000C5A76" w:rsidRPr="005E60E7" w:rsidTr="001725D1">
        <w:tc>
          <w:tcPr>
            <w:tcW w:w="8930" w:type="dxa"/>
            <w:gridSpan w:val="4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«Предметы быта»</w:t>
            </w:r>
          </w:p>
        </w:tc>
      </w:tr>
      <w:tr w:rsidR="005E60E7" w:rsidRPr="005E60E7" w:rsidTr="005E60E7">
        <w:tc>
          <w:tcPr>
            <w:tcW w:w="538" w:type="dxa"/>
            <w:shd w:val="clear" w:color="auto" w:fill="auto"/>
          </w:tcPr>
          <w:p w:rsidR="005E60E7" w:rsidRPr="005E60E7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мебели: стол, стул, кровать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Выделение по признакам: стол-стул.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натуральных объектов. Выделение частей стула, стола. Осуществление предметно-практической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 предметами.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Учить назвать, сравнить, находить отличия. Дидактическая игра «Мебель»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назначения предметов мебели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стол, стул, кровать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Загадки про мебель. Игра с игрушками и предметами. «Найди в классе».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 Выделение по признакам: стол-стул.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натуральных объектов. Выделение частей стула, стола, кровати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предметов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посуды: тарелка, стакан, кружка, ложка,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вилка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Выделение по признакам: тарелка, кружка, ложка, вилка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натуральных объектов. Выделение частей кружки.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Осуществление предметно-практической деятельности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 предметами.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назначения предметов посуды: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тарелка, стакан, кружка, ложка, вилка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 посуды Игровые ситуации.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иллюстраций и видеороликов картинками: учить назвать, сравнить, находить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отличия. Дидактическая игра «Посуда».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Рассмотреть иллюстрации. Предметы посуды для сервировки. Игра «Столовая» с предметами посуды.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Накрыть стол для завтрака (обеда).</w:t>
            </w:r>
          </w:p>
        </w:tc>
      </w:tr>
      <w:tr w:rsidR="000C5A76" w:rsidRPr="000C5A76" w:rsidTr="00F008FF">
        <w:tc>
          <w:tcPr>
            <w:tcW w:w="8930" w:type="dxa"/>
            <w:gridSpan w:val="4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0C5A7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«Страна»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названия государства, в котором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 живем.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Учить название страны, в которой мы живем.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Видеоролик о нашей стране. Мультфильм «Мы живем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России»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(узнавание) государственной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символики. Флаг России.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флага.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о его назначении. Рассматривание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картинках, стендах школы.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4" w:type="dxa"/>
            <w:shd w:val="clear" w:color="auto" w:fill="auto"/>
          </w:tcPr>
          <w:p w:rsidR="005E60E7" w:rsidRPr="000C5A76" w:rsidRDefault="000C5A76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президента РФ (на фото).</w:t>
            </w: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президента РФ (на стенде школы).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Слушание учителя и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наблюдение.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Дать представление о том, кто такой президент.</w:t>
            </w:r>
          </w:p>
        </w:tc>
      </w:tr>
      <w:tr w:rsidR="000C5A76" w:rsidRPr="000C5A76" w:rsidTr="00956677">
        <w:tc>
          <w:tcPr>
            <w:tcW w:w="8930" w:type="dxa"/>
            <w:gridSpan w:val="4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«Традиции, обычаи»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традиций и атрибутов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праздников. День Победы. Георгиевская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лента.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Ответы на вопросы,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используя вербальные и невербальные способы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общения.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предстоящем празднике 9 мая.</w:t>
            </w:r>
          </w:p>
        </w:tc>
      </w:tr>
      <w:tr w:rsidR="005E60E7" w:rsidRPr="000C5A76" w:rsidTr="005E60E7">
        <w:tc>
          <w:tcPr>
            <w:tcW w:w="538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школьных традиций. Открытка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ветерану</w:t>
            </w:r>
          </w:p>
          <w:p w:rsidR="005E60E7" w:rsidRPr="000C5A76" w:rsidRDefault="005E60E7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60E7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 Повторить какие</w:t>
            </w:r>
          </w:p>
          <w:p w:rsidR="005E60E7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мероприятия прошли в школе и в каких мы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участвовали.</w:t>
            </w:r>
          </w:p>
        </w:tc>
      </w:tr>
      <w:tr w:rsidR="000C5A76" w:rsidRPr="000C5A76" w:rsidTr="00D41B41">
        <w:tc>
          <w:tcPr>
            <w:tcW w:w="8930" w:type="dxa"/>
            <w:gridSpan w:val="4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Раздел «Школа»</w:t>
            </w:r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Представление о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себе как члене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коллектива класса. Я учусь в этом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классе</w:t>
            </w:r>
          </w:p>
          <w:p w:rsidR="000C5A76" w:rsidRPr="000C5A76" w:rsidRDefault="000C5A76" w:rsidP="000C5A76">
            <w:pPr>
              <w:tabs>
                <w:tab w:val="left" w:pos="970"/>
              </w:tabs>
              <w:spacing w:after="15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0C5A76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Дидактические игры на узнавание и запоминание имен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одноклассников.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Составление предложений.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Закрепить название города, страны.</w:t>
            </w:r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4" w:type="dxa"/>
            <w:shd w:val="clear" w:color="auto" w:fill="auto"/>
          </w:tcPr>
          <w:p w:rsidR="000C5A76" w:rsidRPr="0034440C" w:rsidRDefault="000C5A76" w:rsidP="003444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мальчика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девочки по внешнему виду</w:t>
            </w: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Беседа о школе, о том, кто в ней работает и для чего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сюда приходят дети. Назвать помещения школы.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учителя и наблюдение.</w:t>
            </w:r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положительных качеств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человека. Что такое хорошо?</w:t>
            </w:r>
          </w:p>
          <w:p w:rsidR="000C5A76" w:rsidRPr="000C5A76" w:rsidRDefault="000C5A76" w:rsidP="00686010">
            <w:pPr>
              <w:tabs>
                <w:tab w:val="left" w:pos="970"/>
              </w:tabs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Выбрать картинки 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профессии людей, работающих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школе.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«Кто я такой».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Выбрать картинки 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дидактической игры.</w:t>
            </w:r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3444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Знание способов проявления дружеских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отношений (чувств). Умение выражать</w:t>
            </w:r>
            <w:r w:rsidR="0034440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свой интерес к другому человеку.</w:t>
            </w: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Подвижные игры.</w:t>
            </w:r>
          </w:p>
          <w:p w:rsidR="000C5A76" w:rsidRPr="000C5A76" w:rsidRDefault="000C5A76" w:rsidP="0034440C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участков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школьной территории. Спортивная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участков школьной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территории.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Знания по технике безопасности.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овместные игры.</w:t>
            </w:r>
          </w:p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A76" w:rsidRPr="000C5A76" w:rsidTr="005E60E7">
        <w:tc>
          <w:tcPr>
            <w:tcW w:w="538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64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(соблюдение) правил поведения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территории школы (спортивная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площадка)</w:t>
            </w:r>
          </w:p>
        </w:tc>
        <w:tc>
          <w:tcPr>
            <w:tcW w:w="992" w:type="dxa"/>
            <w:shd w:val="clear" w:color="auto" w:fill="auto"/>
          </w:tcPr>
          <w:p w:rsidR="000C5A76" w:rsidRPr="000C5A76" w:rsidRDefault="000C5A76" w:rsidP="00686010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Произношение с учителем.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действиям педагога.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 на площадке школе.</w:t>
            </w:r>
          </w:p>
          <w:p w:rsidR="000C5A76" w:rsidRPr="000C5A76" w:rsidRDefault="000C5A76" w:rsidP="000C5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C5A7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Экскурсия по территории школе.</w:t>
            </w:r>
          </w:p>
          <w:p w:rsidR="000C5A76" w:rsidRPr="000C5A76" w:rsidRDefault="000C5A76" w:rsidP="0068601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F8" w:rsidRDefault="007C75F8" w:rsidP="007C75F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Система оценки личностных результатов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в конце учебного года и заносится в дневник наблюдений или СИПР, что позволяет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 Для полноты оценки личностных результатов освоения обучающимися с умственной отсталостью (интеллектуальными нарушениями) учитывается мнение родителей (законных представителей), поскольку основой оценки служит анализ изменений в поведении обучающегося в повседневной жизни в различных социальных средах. Формой работы участников экспертной группы является психолого-педагогический консилиум.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Оценка результатов осуществляется в баллах: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0 - нет фиксируемой динамики;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1 - минимальная динамика;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2 - удовлетворительная динамика;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3 - значительная динамика.</w:t>
      </w:r>
    </w:p>
    <w:p w:rsidR="000C5A76" w:rsidRPr="000C5A76" w:rsidRDefault="000C5A76" w:rsidP="000C5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Система оценки предметных результатов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 1 классе знания, умения и навыки не оцениваются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i/>
          <w:sz w:val="24"/>
          <w:szCs w:val="24"/>
        </w:rPr>
        <w:t>Оценка базовых учебных действий</w:t>
      </w:r>
      <w:r w:rsidRPr="000C5A76">
        <w:rPr>
          <w:rFonts w:ascii="Times New Roman" w:hAnsi="Times New Roman" w:cs="Times New Roman"/>
          <w:sz w:val="24"/>
          <w:szCs w:val="24"/>
        </w:rPr>
        <w:t>.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включается в процесс выполнения вместе с учителем;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действие только по прямому указанию учителя, при необходимости требуется оказание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помощи;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ситуациях способен выполнить его самостоятельно;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3 балла ― способен самостоятельно выполнять действие в определенных ситуациях,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часто допускает ошибки, которые исправляет по прямому указанию учителя;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4 балла ― способен самостоятельно применять действие, но иногда допускает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ошибки, которые исправляет по замечанию учителя;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5 баллов ― самостоятельно применяет действие в любой ситуации.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lastRenderedPageBreak/>
        <w:t>После подсчета всех баллов на психолого-педагогическом консилиуме коллегиально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определяется уровень форсированности БУД каждого обучающегося. Результаты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фиксируются в индивидуальной карте развития школьника.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Высокий уровень форсированности БУД 80 – 64 баллов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Средний уровень сформированной БУД 63 – 35 баллов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Низкий уровень форсированности БУД 34 – 17 баллов</w:t>
      </w:r>
    </w:p>
    <w:p w:rsidR="000C5A76" w:rsidRPr="000C5A76" w:rsidRDefault="000C5A76" w:rsidP="000C5A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>БУД не сформированы 16 – 0 баллов</w:t>
      </w:r>
    </w:p>
    <w:p w:rsidR="000C5A76" w:rsidRPr="000C5A76" w:rsidRDefault="000C5A76" w:rsidP="000C5A76">
      <w:pPr>
        <w:rPr>
          <w:rFonts w:ascii="Times New Roman" w:hAnsi="Times New Roman" w:cs="Times New Roman"/>
          <w:b/>
          <w:sz w:val="24"/>
          <w:szCs w:val="24"/>
        </w:rPr>
      </w:pPr>
      <w:r w:rsidRPr="000C5A7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E456F5" w:rsidRPr="000C5A76" w:rsidRDefault="000C5A76" w:rsidP="000C5A76">
      <w:pPr>
        <w:rPr>
          <w:rFonts w:ascii="Times New Roman" w:hAnsi="Times New Roman" w:cs="Times New Roman"/>
          <w:sz w:val="24"/>
          <w:szCs w:val="24"/>
        </w:rPr>
      </w:pPr>
      <w:r w:rsidRPr="000C5A76">
        <w:rPr>
          <w:rFonts w:ascii="Times New Roman" w:hAnsi="Times New Roman" w:cs="Times New Roman"/>
          <w:sz w:val="24"/>
          <w:szCs w:val="24"/>
        </w:rPr>
        <w:t xml:space="preserve"> </w:t>
      </w:r>
      <w:r w:rsidRPr="000C5A76">
        <w:rPr>
          <w:rFonts w:ascii="Times New Roman" w:hAnsi="Times New Roman" w:cs="Times New Roman"/>
          <w:sz w:val="24"/>
          <w:szCs w:val="24"/>
        </w:rPr>
        <w:sym w:font="Symbol" w:char="F0B7"/>
      </w:r>
      <w:r w:rsidRPr="000C5A76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общего образования, разработанная на основе ФГОС для обучающихся с умственной отсталостью (вариант 2);</w:t>
      </w:r>
    </w:p>
    <w:sectPr w:rsidR="00E456F5" w:rsidRPr="000C5A76" w:rsidSect="00344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67" w:rsidRDefault="00713467" w:rsidP="00466F00">
      <w:pPr>
        <w:spacing w:after="0" w:line="240" w:lineRule="auto"/>
      </w:pPr>
      <w:r>
        <w:separator/>
      </w:r>
    </w:p>
  </w:endnote>
  <w:endnote w:type="continuationSeparator" w:id="0">
    <w:p w:rsidR="00713467" w:rsidRDefault="00713467" w:rsidP="0046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0" w:rsidRDefault="00466F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97917"/>
      <w:docPartObj>
        <w:docPartGallery w:val="Page Numbers (Bottom of Page)"/>
        <w:docPartUnique/>
      </w:docPartObj>
    </w:sdtPr>
    <w:sdtEndPr/>
    <w:sdtContent>
      <w:p w:rsidR="00466F00" w:rsidRDefault="00466F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0C">
          <w:rPr>
            <w:noProof/>
          </w:rPr>
          <w:t>13</w:t>
        </w:r>
        <w:r>
          <w:fldChar w:fldCharType="end"/>
        </w:r>
      </w:p>
    </w:sdtContent>
  </w:sdt>
  <w:p w:rsidR="00466F00" w:rsidRDefault="00466F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0" w:rsidRDefault="00466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67" w:rsidRDefault="00713467" w:rsidP="00466F00">
      <w:pPr>
        <w:spacing w:after="0" w:line="240" w:lineRule="auto"/>
      </w:pPr>
      <w:r>
        <w:separator/>
      </w:r>
    </w:p>
  </w:footnote>
  <w:footnote w:type="continuationSeparator" w:id="0">
    <w:p w:rsidR="00713467" w:rsidRDefault="00713467" w:rsidP="0046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0" w:rsidRDefault="00466F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0" w:rsidRDefault="00466F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0" w:rsidRDefault="00466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CCC"/>
    <w:multiLevelType w:val="hybridMultilevel"/>
    <w:tmpl w:val="2F9A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8E8"/>
    <w:multiLevelType w:val="hybridMultilevel"/>
    <w:tmpl w:val="10C8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906"/>
    <w:multiLevelType w:val="hybridMultilevel"/>
    <w:tmpl w:val="5776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1839"/>
    <w:multiLevelType w:val="hybridMultilevel"/>
    <w:tmpl w:val="F84638C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C6A5BBD"/>
    <w:multiLevelType w:val="hybridMultilevel"/>
    <w:tmpl w:val="3810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7FB"/>
    <w:multiLevelType w:val="hybridMultilevel"/>
    <w:tmpl w:val="6B9EFB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2B"/>
    <w:rsid w:val="00012DF1"/>
    <w:rsid w:val="000C5A76"/>
    <w:rsid w:val="0034440C"/>
    <w:rsid w:val="00466F00"/>
    <w:rsid w:val="004739F7"/>
    <w:rsid w:val="005207E8"/>
    <w:rsid w:val="00532525"/>
    <w:rsid w:val="005E60E7"/>
    <w:rsid w:val="00656F1A"/>
    <w:rsid w:val="00671437"/>
    <w:rsid w:val="00686010"/>
    <w:rsid w:val="00706D2B"/>
    <w:rsid w:val="00713467"/>
    <w:rsid w:val="007B2AE6"/>
    <w:rsid w:val="007C75F8"/>
    <w:rsid w:val="00810082"/>
    <w:rsid w:val="00AD7511"/>
    <w:rsid w:val="00B61359"/>
    <w:rsid w:val="00D14BC0"/>
    <w:rsid w:val="00E456F5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025"/>
  <w15:chartTrackingRefBased/>
  <w15:docId w15:val="{B86F4EF4-D9DB-4CC5-A003-4A045309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12DF1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012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toc 1"/>
    <w:basedOn w:val="a"/>
    <w:uiPriority w:val="1"/>
    <w:qFormat/>
    <w:rsid w:val="00012DF1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714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F00"/>
  </w:style>
  <w:style w:type="paragraph" w:styleId="a8">
    <w:name w:val="footer"/>
    <w:basedOn w:val="a"/>
    <w:link w:val="a9"/>
    <w:uiPriority w:val="99"/>
    <w:unhideWhenUsed/>
    <w:rsid w:val="0046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45CE-62AB-4C8D-A952-1F951CC6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9</cp:revision>
  <dcterms:created xsi:type="dcterms:W3CDTF">2023-10-22T12:24:00Z</dcterms:created>
  <dcterms:modified xsi:type="dcterms:W3CDTF">2023-10-23T09:27:00Z</dcterms:modified>
</cp:coreProperties>
</file>